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66"/>
        <w:tblW w:w="10314" w:type="dxa"/>
        <w:tblLayout w:type="fixed"/>
        <w:tblLook w:val="04A0" w:firstRow="1" w:lastRow="0" w:firstColumn="1" w:lastColumn="0" w:noHBand="0" w:noVBand="1"/>
      </w:tblPr>
      <w:tblGrid>
        <w:gridCol w:w="4361"/>
        <w:gridCol w:w="5953"/>
      </w:tblGrid>
      <w:tr w:rsidR="0054397C">
        <w:trPr>
          <w:trHeight w:val="1131"/>
        </w:trPr>
        <w:tc>
          <w:tcPr>
            <w:tcW w:w="4361" w:type="dxa"/>
          </w:tcPr>
          <w:p w:rsidR="0054397C" w:rsidRDefault="001F6464">
            <w:pPr>
              <w:spacing w:after="0"/>
              <w:jc w:val="center"/>
              <w:rPr>
                <w:b/>
                <w:szCs w:val="24"/>
              </w:rPr>
            </w:pPr>
            <w:r>
              <w:rPr>
                <w:szCs w:val="24"/>
              </w:rPr>
              <w:t>TỔNG CÔNG TY XI MĂNG VIỆT NAM</w:t>
            </w:r>
          </w:p>
          <w:p w:rsidR="0054397C" w:rsidRDefault="001F6464">
            <w:pPr>
              <w:spacing w:after="0"/>
              <w:jc w:val="center"/>
              <w:rPr>
                <w:b/>
                <w:szCs w:val="24"/>
              </w:rPr>
            </w:pPr>
            <w:r>
              <w:rPr>
                <w:b/>
                <w:noProof/>
                <w:szCs w:val="24"/>
                <w:lang w:eastAsia="en-US"/>
              </w:rPr>
              <mc:AlternateContent>
                <mc:Choice Requires="wps">
                  <w:drawing>
                    <wp:anchor distT="0" distB="0" distL="114935" distR="114935" simplePos="0" relativeHeight="6" behindDoc="0" locked="0" layoutInCell="1" allowOverlap="1">
                      <wp:simplePos x="0" y="0"/>
                      <wp:positionH relativeFrom="column">
                        <wp:posOffset>608330</wp:posOffset>
                      </wp:positionH>
                      <wp:positionV relativeFrom="paragraph">
                        <wp:posOffset>182880</wp:posOffset>
                      </wp:positionV>
                      <wp:extent cx="1456690" cy="0"/>
                      <wp:effectExtent l="0" t="3175" r="0" b="3175"/>
                      <wp:wrapNone/>
                      <wp:docPr id="2" name="Đường nối Thẳng 2"/>
                      <wp:cNvGraphicFramePr/>
                      <a:graphic xmlns:a="http://schemas.openxmlformats.org/drawingml/2006/main">
                        <a:graphicData uri="http://schemas.microsoft.com/office/word/2010/wordprocessingShape">
                          <wps:wsp>
                            <wps:cNvCnPr/>
                            <wps:spPr>
                              <a:xfrm>
                                <a:off x="0" y="0"/>
                                <a:ext cx="145656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2C2C2CF1" id="Đường nối Thẳng 2" o:spid="_x0000_s1026" style="position:absolute;z-index:6;visibility:visible;mso-wrap-style:square;mso-wrap-distance-left:9.05pt;mso-wrap-distance-top:0;mso-wrap-distance-right:9.05pt;mso-wrap-distance-bottom:0;mso-position-horizontal:absolute;mso-position-horizontal-relative:text;mso-position-vertical:absolute;mso-position-vertical-relative:text" from="47.9pt,14.4pt" to="162.6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c0J7AEAAAUEAAAOAAAAZHJzL2Uyb0RvYy54bWysU0tu2zAQ3RfIHQjuY8lGYgSC5SwSJJui&#10;Ndr0ADQ1lAjwB5Kx7F2LrrrrFXqDLnqDBln5UB3SspK2qxTVguJn3pt5j8PF5VYrsgEfpDU1nU5K&#10;SsBw20jT1vTD3c3pBSUhMtMwZQ3UdAeBXi5PXi16V8HMdlY14AmSmFD1rqZdjK4qisA70CxMrAOD&#10;h8J6zSIufVs0nvXIrlUxK8t50VvfOG85hIC714dDusz8QgCPb4UIEImqKdYW8+jzuE5jsVywqvXM&#10;dZIPZbB/qEIzaTDpSHXNIiP3Xv5FpSX3NlgRJ9zqwgohOWQNqGZa/qHmfcccZC1oTnCjTeH/0fI3&#10;m5UnsqnpjBLDNF7Rw9fH74/f9h9NS8zPH/tPktx1D5/3X3A9S371LlQIuzIrP6yCW/kkfiu8Tn+U&#10;RbbZ493oMWwj4bg5PTufn8/xKvjxrHgCOh/iLVhN0qSmSpokn1Vs8zpETIahx5C0rQzpazo/uyhz&#10;VLBKNjdSqXQWfLu+Up5sWLr5/KXikeG3MC0jJBm4rwz+kriDnDyLOwWHTO9AoE1ZVabnA/+hl7DZ&#10;UdKxozIZAlKgwHpeiB0gCQ25hV+IH0E5vzVxxGtprM82PFOXpmvb7PJ1ZgOw17Ijw7tIzfx8nW16&#10;er3LXwAAAP//AwBQSwMEFAAGAAgAAAAhAMscZfPdAAAACAEAAA8AAABkcnMvZG93bnJldi54bWxM&#10;j0FPwzAMhe9I/IfISNxYStHQVppODG0HBBcG7Ow1pi00TmnSrvx7jDjAyXp+1nuf89XkWjVSHxrP&#10;Bi5nCSji0tuGKwMvz9uLBagQkS22nsnAFwVYFacnOWbWH/mJxl2slIRwyNBAHWOXaR3KmhyGme+I&#10;xXvzvcMosq+07fEo4a7VaZJca4cNS0ONHd3VVH7sBmfgE7uhoeW4fny4f8fNeuO2r/u9Medn0+0N&#10;qEhT/DuGH3xBh0KYDn5gG1RrYDkX8mggXcgU/yqdp6AOvwtd5Pr/A8U3AAAA//8DAFBLAQItABQA&#10;BgAIAAAAIQC2gziS/gAAAOEBAAATAAAAAAAAAAAAAAAAAAAAAABbQ29udGVudF9UeXBlc10ueG1s&#10;UEsBAi0AFAAGAAgAAAAhADj9If/WAAAAlAEAAAsAAAAAAAAAAAAAAAAALwEAAF9yZWxzLy5yZWxz&#10;UEsBAi0AFAAGAAgAAAAhALmhzQnsAQAABQQAAA4AAAAAAAAAAAAAAAAALgIAAGRycy9lMm9Eb2Mu&#10;eG1sUEsBAi0AFAAGAAgAAAAhAMscZfPdAAAACAEAAA8AAAAAAAAAAAAAAAAARgQAAGRycy9kb3du&#10;cmV2LnhtbFBLBQYAAAAABAAEAPMAAABQBQAAAAA=&#10;" strokeweight=".18mm">
                      <v:stroke joinstyle="miter"/>
                    </v:line>
                  </w:pict>
                </mc:Fallback>
              </mc:AlternateContent>
            </w:r>
            <w:r>
              <w:rPr>
                <w:b/>
                <w:szCs w:val="24"/>
              </w:rPr>
              <w:t>CÔNG TY CP LOGISTICS VICEM</w:t>
            </w:r>
          </w:p>
          <w:p w:rsidR="0054397C" w:rsidRDefault="00C0746B" w:rsidP="00C0746B">
            <w:pPr>
              <w:spacing w:after="0"/>
              <w:rPr>
                <w:b/>
                <w:szCs w:val="24"/>
              </w:rPr>
            </w:pPr>
            <w:r>
              <w:rPr>
                <w:b/>
                <w:szCs w:val="24"/>
              </w:rPr>
              <w:t xml:space="preserve">                 </w:t>
            </w:r>
            <w:bookmarkStart w:id="0" w:name="_GoBack"/>
            <w:bookmarkEnd w:id="0"/>
            <w:r>
              <w:rPr>
                <w:noProof/>
                <w:lang w:eastAsia="en-US"/>
              </w:rPr>
              <w:drawing>
                <wp:inline distT="0" distB="0" distL="0" distR="0" wp14:anchorId="335AF149" wp14:editId="42E75CD4">
                  <wp:extent cx="1418590" cy="28511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7"/>
                          <a:srcRect l="-29" t="-149" r="-29" b="-149"/>
                          <a:stretch>
                            <a:fillRect/>
                          </a:stretch>
                        </pic:blipFill>
                        <pic:spPr bwMode="auto">
                          <a:xfrm>
                            <a:off x="0" y="0"/>
                            <a:ext cx="1418590" cy="285115"/>
                          </a:xfrm>
                          <a:prstGeom prst="rect">
                            <a:avLst/>
                          </a:prstGeom>
                          <a:noFill/>
                        </pic:spPr>
                      </pic:pic>
                    </a:graphicData>
                  </a:graphic>
                </wp:inline>
              </w:drawing>
            </w:r>
          </w:p>
        </w:tc>
        <w:tc>
          <w:tcPr>
            <w:tcW w:w="5953" w:type="dxa"/>
          </w:tcPr>
          <w:p w:rsidR="0054397C" w:rsidRDefault="001F6464">
            <w:pPr>
              <w:spacing w:after="0"/>
              <w:jc w:val="center"/>
              <w:rPr>
                <w:b/>
                <w:szCs w:val="24"/>
              </w:rPr>
            </w:pPr>
            <w:r>
              <w:rPr>
                <w:b/>
                <w:szCs w:val="24"/>
              </w:rPr>
              <w:t>CỘNG HOÀ XÃ HỘI CHỦ NGHĨA VIỆT NAM</w:t>
            </w:r>
          </w:p>
          <w:p w:rsidR="0054397C" w:rsidRDefault="001F6464">
            <w:pPr>
              <w:spacing w:after="0"/>
              <w:jc w:val="center"/>
              <w:rPr>
                <w:b/>
                <w:sz w:val="26"/>
                <w:szCs w:val="26"/>
              </w:rPr>
            </w:pPr>
            <w:r>
              <w:rPr>
                <w:b/>
                <w:noProof/>
                <w:sz w:val="26"/>
                <w:szCs w:val="26"/>
                <w:lang w:eastAsia="en-US"/>
              </w:rPr>
              <mc:AlternateContent>
                <mc:Choice Requires="wps">
                  <w:drawing>
                    <wp:anchor distT="0" distB="0" distL="114935" distR="114935" simplePos="0" relativeHeight="7" behindDoc="0" locked="0" layoutInCell="1" allowOverlap="1">
                      <wp:simplePos x="0" y="0"/>
                      <wp:positionH relativeFrom="column">
                        <wp:posOffset>876935</wp:posOffset>
                      </wp:positionH>
                      <wp:positionV relativeFrom="paragraph">
                        <wp:posOffset>227965</wp:posOffset>
                      </wp:positionV>
                      <wp:extent cx="1876425" cy="0"/>
                      <wp:effectExtent l="0" t="3175" r="0" b="3175"/>
                      <wp:wrapNone/>
                      <wp:docPr id="3" name="Đường nối Thẳng 4"/>
                      <wp:cNvGraphicFramePr/>
                      <a:graphic xmlns:a="http://schemas.openxmlformats.org/drawingml/2006/main">
                        <a:graphicData uri="http://schemas.microsoft.com/office/word/2010/wordprocessingShape">
                          <wps:wsp>
                            <wps:cNvCnPr/>
                            <wps:spPr>
                              <a:xfrm>
                                <a:off x="0" y="0"/>
                                <a:ext cx="187632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23A40046" id="Đường nối Thẳng 4" o:spid="_x0000_s1026" style="position:absolute;z-index:7;visibility:visible;mso-wrap-style:square;mso-wrap-distance-left:9.05pt;mso-wrap-distance-top:0;mso-wrap-distance-right:9.05pt;mso-wrap-distance-bottom:0;mso-position-horizontal:absolute;mso-position-horizontal-relative:text;mso-position-vertical:absolute;mso-position-vertical-relative:text" from="69.05pt,17.95pt" to="216.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Sbx7AEAAAUEAAAOAAAAZHJzL2Uyb0RvYy54bWysU8tuEzEU3SPxD5b3ZCZpFaJRJl20KhsE&#10;EbQf4HjsGUt+yTaZZAdixY5f4A9Y8AdUXeWjuL6ZTAusipiFx497zr3n+Hp5sTOabEWIytmaTicl&#10;JcJy1yjb1vT25vrFgpKYmG2YdlbUdC8ivVg9f7bsfSVmrnO6EYEAiY1V72vapeSrooi8E4bFifPC&#10;wqF0wbAEy9AWTWA9sBtdzMpyXvQuND44LmKE3avjIV0hv5SCp7dSRpGIrinUlnAMOG7yWKyWrGoD&#10;853iQxnsH6owTFlIOlJdscTIh6D+ojKKBxedTBPuTOGkVFygBlAzLf9Q875jXqAWMCf60ab4/2j5&#10;m+06ENXU9IwSywxc0d3X++/33w4fbUvszx+HT4rcdHefD19gfZ796n2sAHZp12FYRb8OWfxOBpP/&#10;IIvs0OP96LHYJcJhc7p4OT+bwVXw01nxAPQhplfCGZInNdXKZvmsYtvXMUEyCD2F5G1tSV/T+fmi&#10;xKjotGquldb5LIZ2c6kD2bJ88/jl4oHhtzCjksgyYF9b+GVxRzk4S3stjpneCQk2oSqk5wP/sZeg&#10;2UHSqaOQDAA5UEI9T8QOkIwW2MJPxI8gzO9sGvFGWRfQhkfq8nTjmj1eJxoAvYaODO8iN/PjNdr0&#10;8HpXvwAAAP//AwBQSwMEFAAGAAgAAAAhACmCgtvdAAAACQEAAA8AAABkcnMvZG93bnJldi54bWxM&#10;j7FOw0AMhnck3uFkJDZ6KYGqDblUFLUDgoXSdnYTkwRyvpC7pOHtMWKA8bc//f6cLkfbqIE6Xzs2&#10;MJ1EoIhzV9RcGti9bq7moHxALrBxTAa+yMMyOz9LMSnciV9o2IZSSQn7BA1UIbSJ1j6vyKKfuJZY&#10;dm+usxgkdqUuOjxJuW30dRTNtMWa5UKFLT1UlH9se2vgE9u+psWwen56fMf1am03+8PBmMuL8f4O&#10;VKAx/MHwoy/qkInT0fVceNVIjudTQQ3EtwtQAtzE8QzU8Xegs1T//yD7BgAA//8DAFBLAQItABQA&#10;BgAIAAAAIQC2gziS/gAAAOEBAAATAAAAAAAAAAAAAAAAAAAAAABbQ29udGVudF9UeXBlc10ueG1s&#10;UEsBAi0AFAAGAAgAAAAhADj9If/WAAAAlAEAAAsAAAAAAAAAAAAAAAAALwEAAF9yZWxzLy5yZWxz&#10;UEsBAi0AFAAGAAgAAAAhABUhJvHsAQAABQQAAA4AAAAAAAAAAAAAAAAALgIAAGRycy9lMm9Eb2Mu&#10;eG1sUEsBAi0AFAAGAAgAAAAhACmCgtvdAAAACQEAAA8AAAAAAAAAAAAAAAAARgQAAGRycy9kb3du&#10;cmV2LnhtbFBLBQYAAAAABAAEAPMAAABQBQAAAAA=&#10;" strokeweight=".18mm">
                      <v:stroke joinstyle="miter"/>
                    </v:line>
                  </w:pict>
                </mc:Fallback>
              </mc:AlternateContent>
            </w:r>
            <w:r>
              <w:rPr>
                <w:b/>
                <w:sz w:val="26"/>
                <w:szCs w:val="26"/>
              </w:rPr>
              <w:t>Độc lập -Tự do- Hạnh phúc</w:t>
            </w:r>
          </w:p>
          <w:p w:rsidR="0054397C" w:rsidRDefault="0054397C">
            <w:pPr>
              <w:spacing w:after="0"/>
              <w:jc w:val="center"/>
              <w:rPr>
                <w:b/>
                <w:i/>
                <w:sz w:val="26"/>
                <w:szCs w:val="26"/>
              </w:rPr>
            </w:pPr>
          </w:p>
          <w:p w:rsidR="0054397C" w:rsidRDefault="001F6464">
            <w:pPr>
              <w:spacing w:after="0"/>
              <w:jc w:val="center"/>
              <w:rPr>
                <w:sz w:val="26"/>
                <w:szCs w:val="26"/>
              </w:rPr>
            </w:pPr>
            <w:r>
              <w:rPr>
                <w:i/>
                <w:sz w:val="26"/>
                <w:szCs w:val="26"/>
              </w:rPr>
              <w:t>Thành phố Hồ</w:t>
            </w:r>
            <w:r w:rsidR="000627B9">
              <w:rPr>
                <w:i/>
                <w:sz w:val="26"/>
                <w:szCs w:val="26"/>
              </w:rPr>
              <w:t xml:space="preserve"> Chí Minh, ngày 08 tháng 05</w:t>
            </w:r>
            <w:r>
              <w:rPr>
                <w:i/>
                <w:sz w:val="26"/>
                <w:szCs w:val="26"/>
              </w:rPr>
              <w:t xml:space="preserve"> năm 2026</w:t>
            </w:r>
          </w:p>
        </w:tc>
      </w:tr>
      <w:tr w:rsidR="0054397C">
        <w:tc>
          <w:tcPr>
            <w:tcW w:w="4361" w:type="dxa"/>
          </w:tcPr>
          <w:p w:rsidR="0054397C" w:rsidRDefault="001F6464">
            <w:pPr>
              <w:jc w:val="center"/>
            </w:pPr>
            <w:r>
              <w:rPr>
                <w:sz w:val="26"/>
                <w:szCs w:val="26"/>
              </w:rPr>
              <w:t>Số</w:t>
            </w:r>
            <w:r w:rsidR="000627B9">
              <w:rPr>
                <w:sz w:val="26"/>
                <w:szCs w:val="26"/>
              </w:rPr>
              <w:t>: 69</w:t>
            </w:r>
            <w:r>
              <w:rPr>
                <w:sz w:val="26"/>
                <w:szCs w:val="26"/>
              </w:rPr>
              <w:t>/2026/TTr- HĐQT</w:t>
            </w:r>
          </w:p>
        </w:tc>
        <w:tc>
          <w:tcPr>
            <w:tcW w:w="5953" w:type="dxa"/>
          </w:tcPr>
          <w:p w:rsidR="0054397C" w:rsidRDefault="0054397C">
            <w:pPr>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napToGrid w:val="0"/>
              <w:ind w:right="140"/>
              <w:rPr>
                <w:b/>
                <w:sz w:val="26"/>
                <w:szCs w:val="24"/>
              </w:rPr>
            </w:pPr>
          </w:p>
        </w:tc>
      </w:tr>
    </w:tbl>
    <w:p w:rsidR="0054397C" w:rsidRDefault="001F6464">
      <w:pPr>
        <w:spacing w:before="240" w:after="0"/>
        <w:jc w:val="center"/>
        <w:rPr>
          <w:sz w:val="28"/>
          <w:szCs w:val="28"/>
          <w:lang w:val="pt-BR"/>
        </w:rPr>
      </w:pPr>
      <w:r>
        <w:rPr>
          <w:b/>
          <w:sz w:val="28"/>
          <w:szCs w:val="28"/>
          <w:lang w:val="pt-BR"/>
        </w:rPr>
        <w:t>TỜ TRÌNH</w:t>
      </w:r>
    </w:p>
    <w:p w:rsidR="0054397C" w:rsidRDefault="001F6464">
      <w:pPr>
        <w:spacing w:before="40" w:after="0" w:line="240" w:lineRule="auto"/>
        <w:jc w:val="center"/>
      </w:pPr>
      <w:r>
        <w:rPr>
          <w:b/>
          <w:sz w:val="28"/>
          <w:szCs w:val="28"/>
          <w:lang w:val="pt-BR"/>
        </w:rPr>
        <w:t>V/v thông qua sửa đổi, bổ sung Quy chế Hoạt động của</w:t>
      </w:r>
    </w:p>
    <w:p w:rsidR="0054397C" w:rsidRDefault="001F6464">
      <w:pPr>
        <w:spacing w:before="40" w:after="0" w:line="240" w:lineRule="auto"/>
        <w:jc w:val="center"/>
        <w:rPr>
          <w:b/>
          <w:sz w:val="28"/>
          <w:szCs w:val="28"/>
          <w:lang w:val="pt-BR"/>
        </w:rPr>
      </w:pPr>
      <w:r>
        <w:rPr>
          <w:b/>
          <w:sz w:val="28"/>
          <w:szCs w:val="28"/>
          <w:lang w:val="pt-BR"/>
        </w:rPr>
        <w:t>Hội đồng Quản trị Công ty Cổ phần Logistics Vicem</w:t>
      </w:r>
    </w:p>
    <w:p w:rsidR="0054397C" w:rsidRDefault="001F6464">
      <w:pPr>
        <w:spacing w:after="0" w:line="240" w:lineRule="auto"/>
        <w:jc w:val="center"/>
        <w:rPr>
          <w:b/>
          <w:i/>
          <w:sz w:val="18"/>
          <w:szCs w:val="24"/>
          <w:lang w:val="pt-BR" w:eastAsia="en-US"/>
        </w:rPr>
      </w:pPr>
      <w:r>
        <w:rPr>
          <w:b/>
          <w:i/>
          <w:noProof/>
          <w:sz w:val="18"/>
          <w:szCs w:val="24"/>
          <w:lang w:eastAsia="en-US"/>
        </w:rPr>
        <mc:AlternateContent>
          <mc:Choice Requires="wps">
            <w:drawing>
              <wp:anchor distT="0" distB="0" distL="114935" distR="114935" simplePos="0" relativeHeight="8" behindDoc="0" locked="0" layoutInCell="1" allowOverlap="1">
                <wp:simplePos x="0" y="0"/>
                <wp:positionH relativeFrom="column">
                  <wp:posOffset>2379980</wp:posOffset>
                </wp:positionH>
                <wp:positionV relativeFrom="paragraph">
                  <wp:posOffset>59055</wp:posOffset>
                </wp:positionV>
                <wp:extent cx="923290" cy="1270"/>
                <wp:effectExtent l="635" t="5080" r="635" b="5080"/>
                <wp:wrapNone/>
                <wp:docPr id="4" name="Straight Arrow Connector 4"/>
                <wp:cNvGraphicFramePr/>
                <a:graphic xmlns:a="http://schemas.openxmlformats.org/drawingml/2006/main">
                  <a:graphicData uri="http://schemas.microsoft.com/office/word/2010/wordprocessingShape">
                    <wps:wsp>
                      <wps:cNvCnPr/>
                      <wps:spPr>
                        <a:xfrm>
                          <a:off x="0" y="0"/>
                          <a:ext cx="923760" cy="1800"/>
                        </a:xfrm>
                        <a:prstGeom prst="straightConnector1">
                          <a:avLst/>
                        </a:prstGeom>
                        <a:ln w="9360">
                          <a:solidFill>
                            <a:srgbClr val="000000"/>
                          </a:solidFill>
                          <a:miter/>
                        </a:ln>
                      </wps:spPr>
                      <wps:bodyPr/>
                    </wps:wsp>
                  </a:graphicData>
                </a:graphic>
              </wp:anchor>
            </w:drawing>
          </mc:Choice>
          <mc:Fallback>
            <w:pict>
              <v:shapetype w14:anchorId="36A59600" id="_x0000_t32" coordsize="21600,21600" o:spt="32" o:oned="t" path="m,l21600,21600e" filled="f">
                <v:path arrowok="t" fillok="f" o:connecttype="none"/>
                <o:lock v:ext="edit" shapetype="t"/>
              </v:shapetype>
              <v:shape id="Straight Arrow Connector 4" o:spid="_x0000_s1026" type="#_x0000_t32" style="position:absolute;margin-left:187.4pt;margin-top:4.65pt;width:72.7pt;height:.1pt;z-index:8;visibility:visible;mso-wrap-style:square;mso-wrap-distance-left:9.05pt;mso-wrap-distance-top:0;mso-wrap-distance-right:9.0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rZ4nQEAACoDAAAOAAAAZHJzL2Uyb0RvYy54bWysUk1vGyEQvVfqf0Dc6107UZquvI4iR+ml&#10;ai0l/QGYhV0kYNAM9dr/vgNxnX7cqnAYmIF5M+8N67tj8OJgkBzEXi4XrRQmahhcHHv5/fnxw60U&#10;lFUclIdoenkyJO8279+t59SZFUzgB4OCQSJ1c+rllHPqmob0ZIKiBSQT+dICBpXZxbEZUM2MHnyz&#10;atubZgYcEoI2RBx9eLmUm4pvrdH5m7VksvC95N5ytVjtvthms1bdiCpNTp/bUP/RRVAuctEL1IPK&#10;SvxA9w9UcBqBwOaFhtCAtU6byoHZLNu/2DxNKpnKhcWhdJGJ3g5Wfz3sULihl9dSRBV4RE8ZlRun&#10;LO4RYRZbiJFlBBTXRa05UcdJ27jDs0dph4X60WIoO5MSx6rw6aKwOWahOfhpdfXxhueg+Wp521b9&#10;m9fUhJQ/GwiiHHpJ504uLSyrxurwhTIX58RfCaWuj2LmCleMX1wC74ZH5311cNxvPYqDKv+grkKG&#10;Ef54Flw2hRbHfeStkH2hV057GE6VdY3zQOrD8+cpE//dr9mvX3zzEwAA//8DAFBLAwQUAAYACAAA&#10;ACEA5wAl5NgAAAAHAQAADwAAAGRycy9kb3ducmV2LnhtbEyOzU7DMBCE70i8g7VI3KiD+0Mb4lRV&#10;EQ9AgLsbb+2IeB3FbhrenuUEx9GMvvmq/Rx6MeGYukgaHhcFCKQ22o6cho/314ctiJQNWdNHQg3f&#10;mGBf395UprTxSm84NdkJhlAqjQaf81BKmVqPwaRFHJC4O8cxmMxxdNKO5srw0EtVFBsZTEf84M2A&#10;R4/tV3MJfKLoiNtJbbz7XA2ha6I7vESt7+/mwzOIjHP+G8OvPqtDzU6neCGbRK9h+bRi9axhtwTB&#10;/VoVCsSJ8xpkXcn//vUPAAAA//8DAFBLAQItABQABgAIAAAAIQC2gziS/gAAAOEBAAATAAAAAAAA&#10;AAAAAAAAAAAAAABbQ29udGVudF9UeXBlc10ueG1sUEsBAi0AFAAGAAgAAAAhADj9If/WAAAAlAEA&#10;AAsAAAAAAAAAAAAAAAAALwEAAF9yZWxzLy5yZWxzUEsBAi0AFAAGAAgAAAAhAPgWtnidAQAAKgMA&#10;AA4AAAAAAAAAAAAAAAAALgIAAGRycy9lMm9Eb2MueG1sUEsBAi0AFAAGAAgAAAAhAOcAJeTYAAAA&#10;BwEAAA8AAAAAAAAAAAAAAAAA9wMAAGRycy9kb3ducmV2LnhtbFBLBQYAAAAABAAEAPMAAAD8BAAA&#10;AAA=&#10;" strokeweight=".26mm">
                <v:stroke joinstyle="miter"/>
              </v:shape>
            </w:pict>
          </mc:Fallback>
        </mc:AlternateContent>
      </w:r>
    </w:p>
    <w:p w:rsidR="0054397C" w:rsidRDefault="001F6464">
      <w:pPr>
        <w:spacing w:before="40" w:after="40" w:line="360" w:lineRule="atLeast"/>
        <w:jc w:val="center"/>
        <w:rPr>
          <w:sz w:val="28"/>
          <w:szCs w:val="28"/>
          <w:lang w:val="pt-BR"/>
        </w:rPr>
      </w:pPr>
      <w:r>
        <w:rPr>
          <w:sz w:val="28"/>
          <w:szCs w:val="28"/>
          <w:lang w:val="pt-BR"/>
        </w:rPr>
        <w:t xml:space="preserve">Kính gửi: Đại hội đồng Cổ đông Công ty Cổ phần Logistics Vicem </w:t>
      </w:r>
    </w:p>
    <w:p w:rsidR="0054397C" w:rsidRDefault="0054397C">
      <w:pPr>
        <w:spacing w:before="40" w:after="40" w:line="360" w:lineRule="atLeast"/>
        <w:jc w:val="center"/>
        <w:rPr>
          <w:sz w:val="22"/>
          <w:szCs w:val="28"/>
          <w:lang w:val="pt-BR"/>
        </w:rPr>
      </w:pPr>
    </w:p>
    <w:p w:rsidR="0054397C" w:rsidRDefault="001F6464">
      <w:pPr>
        <w:numPr>
          <w:ilvl w:val="0"/>
          <w:numId w:val="3"/>
        </w:numPr>
        <w:tabs>
          <w:tab w:val="left" w:pos="810"/>
        </w:tabs>
        <w:spacing w:before="60" w:after="60" w:line="288" w:lineRule="auto"/>
        <w:ind w:left="0" w:firstLine="540"/>
        <w:rPr>
          <w:rFonts w:eastAsia="Times New Roman"/>
          <w:iCs/>
          <w:color w:val="000000"/>
          <w:sz w:val="28"/>
          <w:szCs w:val="28"/>
          <w:lang w:eastAsia="vi-VN"/>
        </w:rPr>
      </w:pPr>
      <w:r>
        <w:rPr>
          <w:rFonts w:eastAsia="Times New Roman"/>
          <w:iCs/>
          <w:color w:val="000000"/>
          <w:sz w:val="28"/>
          <w:szCs w:val="28"/>
          <w:lang w:eastAsia="vi-VN"/>
        </w:rPr>
        <w:t>Căn cứ Luật Chứng khoán số 54/2019/QH14 ngày 26 tháng 11 năm 2019;</w:t>
      </w:r>
    </w:p>
    <w:p w:rsidR="0054397C" w:rsidRDefault="001F6464">
      <w:pPr>
        <w:numPr>
          <w:ilvl w:val="0"/>
          <w:numId w:val="3"/>
        </w:numPr>
        <w:tabs>
          <w:tab w:val="left" w:pos="810"/>
        </w:tabs>
        <w:spacing w:before="60" w:after="60" w:line="288" w:lineRule="auto"/>
        <w:ind w:left="0" w:firstLine="540"/>
        <w:rPr>
          <w:rFonts w:eastAsia="Times New Roman"/>
          <w:iCs/>
          <w:color w:val="000000"/>
          <w:sz w:val="28"/>
          <w:szCs w:val="28"/>
          <w:lang w:eastAsia="vi-VN"/>
        </w:rPr>
      </w:pPr>
      <w:r>
        <w:rPr>
          <w:rFonts w:eastAsia="Times New Roman"/>
          <w:iCs/>
          <w:color w:val="000000"/>
          <w:sz w:val="28"/>
          <w:szCs w:val="28"/>
          <w:lang w:eastAsia="vi-VN"/>
        </w:rPr>
        <w:t>Căn cứ Luật Doanh nghiệp số 59/2020/QH14 được Quốc hội nước Cộng hòa Xã hội Chủ nghĩa Việt Nam thông qua ngày 17 tháng 6 năm 2020, được sửa đổi, bổ sung bởi Luật số 03/2022/QH15 và Luật số 76/2025/QH15;</w:t>
      </w:r>
    </w:p>
    <w:p w:rsidR="0054397C" w:rsidRDefault="001F6464">
      <w:pPr>
        <w:numPr>
          <w:ilvl w:val="0"/>
          <w:numId w:val="3"/>
        </w:numPr>
        <w:tabs>
          <w:tab w:val="left" w:pos="810"/>
        </w:tabs>
        <w:spacing w:before="60" w:after="60" w:line="288" w:lineRule="auto"/>
        <w:ind w:left="0" w:firstLine="540"/>
        <w:jc w:val="both"/>
        <w:rPr>
          <w:rFonts w:eastAsia="Times New Roman"/>
          <w:iCs/>
          <w:color w:val="000000"/>
          <w:sz w:val="28"/>
          <w:szCs w:val="28"/>
          <w:lang w:eastAsia="vi-VN"/>
        </w:rPr>
      </w:pPr>
      <w:r>
        <w:rPr>
          <w:rFonts w:eastAsia="Times New Roman"/>
          <w:iCs/>
          <w:color w:val="000000"/>
          <w:sz w:val="28"/>
          <w:szCs w:val="28"/>
          <w:lang w:eastAsia="vi-VN"/>
        </w:rPr>
        <w:t xml:space="preserve">Căn cứ Nghị định số 155/2020/NĐ-CP ngày 31 tháng 12 năm 2020 </w:t>
      </w:r>
      <w:r>
        <w:rPr>
          <w:color w:val="000000"/>
          <w:sz w:val="28"/>
          <w:szCs w:val="28"/>
        </w:rPr>
        <w:t>đã được sửa đổi, bổ sung bởi Nghị định số 245/2025/NĐ-CP ngày 11/9/2025</w:t>
      </w:r>
      <w:r w:rsidR="000627B9">
        <w:rPr>
          <w:rFonts w:eastAsia="Times New Roman"/>
          <w:iCs/>
          <w:color w:val="000000"/>
          <w:sz w:val="28"/>
          <w:szCs w:val="28"/>
          <w:lang w:eastAsia="vi-VN"/>
        </w:rPr>
        <w:t xml:space="preserve"> của Chính phủ quy định </w:t>
      </w:r>
      <w:r>
        <w:rPr>
          <w:rFonts w:eastAsia="Times New Roman"/>
          <w:iCs/>
          <w:color w:val="000000"/>
          <w:sz w:val="28"/>
          <w:szCs w:val="28"/>
          <w:lang w:eastAsia="vi-VN"/>
        </w:rPr>
        <w:t>chi tiết thi hành một số điều của Luật Chứng khoán;</w:t>
      </w:r>
    </w:p>
    <w:p w:rsidR="0054397C" w:rsidRDefault="001F6464">
      <w:pPr>
        <w:numPr>
          <w:ilvl w:val="0"/>
          <w:numId w:val="3"/>
        </w:numPr>
        <w:tabs>
          <w:tab w:val="left" w:pos="810"/>
        </w:tabs>
        <w:spacing w:before="60" w:after="60" w:line="288" w:lineRule="auto"/>
        <w:ind w:left="0" w:firstLine="540"/>
        <w:jc w:val="both"/>
        <w:rPr>
          <w:i/>
          <w:iCs/>
          <w:sz w:val="28"/>
          <w:szCs w:val="28"/>
        </w:rPr>
      </w:pPr>
      <w:r>
        <w:rPr>
          <w:color w:val="000000"/>
          <w:sz w:val="28"/>
          <w:szCs w:val="28"/>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đã được sửa đổi, bổ sung bởi Nghị định số 245/2025/NĐ-CP ngày 11/9/2025 của Chính phủ quy định chi tiết thi hành một số điều của Luật Chứng khoán;</w:t>
      </w:r>
    </w:p>
    <w:p w:rsidR="0054397C" w:rsidRDefault="001F6464">
      <w:pPr>
        <w:pStyle w:val="ListParagraph"/>
        <w:numPr>
          <w:ilvl w:val="0"/>
          <w:numId w:val="3"/>
        </w:numPr>
        <w:tabs>
          <w:tab w:val="left" w:pos="851"/>
        </w:tabs>
        <w:spacing w:before="60" w:after="60" w:line="240" w:lineRule="auto"/>
        <w:ind w:left="0" w:firstLine="567"/>
        <w:contextualSpacing w:val="0"/>
        <w:jc w:val="both"/>
        <w:rPr>
          <w:sz w:val="26"/>
          <w:szCs w:val="26"/>
          <w:lang w:val="pt-BR"/>
        </w:rPr>
      </w:pPr>
      <w:r>
        <w:rPr>
          <w:sz w:val="26"/>
          <w:szCs w:val="26"/>
          <w:lang w:val="pt-BR"/>
        </w:rPr>
        <w:t>Căn cứ Điều lệ tổ chức và hoạt động Công ty Cổ phần Logistics Vicem.</w:t>
      </w:r>
    </w:p>
    <w:p w:rsidR="0054397C" w:rsidRDefault="001F6464">
      <w:pPr>
        <w:spacing w:before="120" w:after="120" w:line="240" w:lineRule="auto"/>
        <w:ind w:firstLine="567"/>
        <w:jc w:val="both"/>
      </w:pPr>
      <w:r>
        <w:rPr>
          <w:sz w:val="26"/>
          <w:szCs w:val="26"/>
          <w:lang w:val="pt-BR"/>
        </w:rPr>
        <w:t xml:space="preserve">Hội đồng Quản trị Công ty Cổ phần Logistics Vicem kính trình Đại hội đồng Cổ đông xem xét và thông qua nội dung sửa đổi, bổ sung Quy chế Hoạt động của Hội đồng Quản trị Công ty Cổ phần Logistics Vicem </w:t>
      </w:r>
      <w:r>
        <w:rPr>
          <w:i/>
          <w:sz w:val="26"/>
          <w:szCs w:val="26"/>
          <w:lang w:val="pt-BR"/>
        </w:rPr>
        <w:t>(nội dung sửa đổi, bổ sung</w:t>
      </w:r>
      <w:r>
        <w:rPr>
          <w:sz w:val="26"/>
          <w:szCs w:val="26"/>
          <w:lang w:val="pt-BR"/>
        </w:rPr>
        <w:t xml:space="preserve"> </w:t>
      </w:r>
      <w:r>
        <w:rPr>
          <w:i/>
          <w:sz w:val="26"/>
          <w:szCs w:val="26"/>
          <w:lang w:val="pt-BR"/>
        </w:rPr>
        <w:t>đính kèm)</w:t>
      </w:r>
      <w:r>
        <w:rPr>
          <w:sz w:val="26"/>
          <w:szCs w:val="26"/>
          <w:lang w:val="pt-BR"/>
        </w:rPr>
        <w:t>.</w:t>
      </w:r>
    </w:p>
    <w:p w:rsidR="0054397C" w:rsidRDefault="001F6464">
      <w:pPr>
        <w:spacing w:before="120" w:after="120" w:line="240" w:lineRule="auto"/>
        <w:ind w:firstLine="567"/>
        <w:jc w:val="both"/>
        <w:rPr>
          <w:color w:val="000000"/>
          <w:sz w:val="26"/>
          <w:szCs w:val="26"/>
        </w:rPr>
      </w:pPr>
      <w:r>
        <w:rPr>
          <w:color w:val="000000"/>
          <w:sz w:val="26"/>
          <w:szCs w:val="26"/>
          <w:lang w:val="pt-BR"/>
        </w:rPr>
        <w:t xml:space="preserve">Lý do sửa đổi: Cập nhật nội dung Quy chế theo </w:t>
      </w:r>
      <w:r>
        <w:rPr>
          <w:sz w:val="26"/>
          <w:szCs w:val="26"/>
          <w:lang w:val="pt-BR"/>
        </w:rPr>
        <w:t>quy định pháp luật hiện hành và hướng dẫn của VICEM.</w:t>
      </w:r>
    </w:p>
    <w:p w:rsidR="0054397C" w:rsidRDefault="001F6464">
      <w:pPr>
        <w:spacing w:before="120" w:after="120" w:line="240" w:lineRule="auto"/>
        <w:ind w:firstLine="567"/>
        <w:jc w:val="both"/>
        <w:rPr>
          <w:sz w:val="26"/>
          <w:szCs w:val="26"/>
          <w:lang w:val="pt-BR"/>
        </w:rPr>
      </w:pPr>
      <w:r>
        <w:rPr>
          <w:sz w:val="26"/>
          <w:szCs w:val="26"/>
          <w:lang w:val="pt-BR"/>
        </w:rPr>
        <w:t>Quy chế Hoạt động của Hội đồng Quản trị Công ty Cổ phần Logistics Vicem (sửa đổi, bổ sung) có hiệu lực ngay sau khi được Đại hội đồng Cổ đông thông qua.</w:t>
      </w:r>
    </w:p>
    <w:p w:rsidR="0054397C" w:rsidRDefault="001F6464">
      <w:pPr>
        <w:spacing w:before="120" w:after="120" w:line="240" w:lineRule="auto"/>
        <w:ind w:firstLine="567"/>
        <w:jc w:val="both"/>
        <w:rPr>
          <w:sz w:val="26"/>
          <w:szCs w:val="26"/>
          <w:lang w:val="pt-BR"/>
        </w:rPr>
      </w:pPr>
      <w:r>
        <w:rPr>
          <w:sz w:val="26"/>
          <w:szCs w:val="26"/>
          <w:lang w:val="pt-BR"/>
        </w:rPr>
        <w:t>Trân trọng kính trình./.</w:t>
      </w:r>
    </w:p>
    <w:tbl>
      <w:tblPr>
        <w:tblW w:w="9288" w:type="dxa"/>
        <w:tblLayout w:type="fixed"/>
        <w:tblLook w:val="04A0" w:firstRow="1" w:lastRow="0" w:firstColumn="1" w:lastColumn="0" w:noHBand="0" w:noVBand="1"/>
      </w:tblPr>
      <w:tblGrid>
        <w:gridCol w:w="3936"/>
        <w:gridCol w:w="5352"/>
      </w:tblGrid>
      <w:tr w:rsidR="0054397C">
        <w:tc>
          <w:tcPr>
            <w:tcW w:w="3936" w:type="dxa"/>
          </w:tcPr>
          <w:p w:rsidR="0054397C" w:rsidRDefault="001F6464">
            <w:pPr>
              <w:spacing w:after="0" w:line="240" w:lineRule="auto"/>
            </w:pPr>
            <w:r>
              <w:rPr>
                <w:b/>
                <w:i/>
                <w:szCs w:val="24"/>
                <w:lang w:val="pt-BR"/>
              </w:rPr>
              <w:t>Nơi nhận:</w:t>
            </w:r>
            <w:r>
              <w:rPr>
                <w:b/>
                <w:i/>
                <w:szCs w:val="24"/>
                <w:lang w:val="pt-BR"/>
              </w:rPr>
              <w:tab/>
            </w:r>
            <w:r>
              <w:rPr>
                <w:b/>
                <w:i/>
                <w:szCs w:val="24"/>
                <w:lang w:val="pt-BR"/>
              </w:rPr>
              <w:tab/>
            </w:r>
            <w:r>
              <w:rPr>
                <w:b/>
                <w:i/>
                <w:szCs w:val="24"/>
                <w:lang w:val="pt-BR"/>
              </w:rPr>
              <w:tab/>
            </w:r>
            <w:r>
              <w:rPr>
                <w:b/>
                <w:i/>
                <w:szCs w:val="24"/>
                <w:lang w:val="pt-BR"/>
              </w:rPr>
              <w:tab/>
            </w:r>
            <w:r>
              <w:rPr>
                <w:sz w:val="22"/>
                <w:lang w:val="pt-BR"/>
              </w:rPr>
              <w:t xml:space="preserve"> - Như trên;</w:t>
            </w:r>
          </w:p>
          <w:p w:rsidR="0054397C" w:rsidRDefault="001F6464">
            <w:pPr>
              <w:spacing w:after="0" w:line="240" w:lineRule="auto"/>
              <w:rPr>
                <w:sz w:val="22"/>
                <w:lang w:val="pt-BR"/>
              </w:rPr>
            </w:pPr>
            <w:r>
              <w:rPr>
                <w:sz w:val="22"/>
                <w:lang w:val="pt-BR"/>
              </w:rPr>
              <w:t>- HĐQT Công ty;</w:t>
            </w:r>
          </w:p>
          <w:p w:rsidR="0054397C" w:rsidRDefault="001F6464">
            <w:pPr>
              <w:spacing w:after="0" w:line="240" w:lineRule="auto"/>
              <w:rPr>
                <w:sz w:val="22"/>
                <w:lang w:val="pt-BR"/>
              </w:rPr>
            </w:pPr>
            <w:r>
              <w:rPr>
                <w:sz w:val="22"/>
                <w:lang w:val="pt-BR"/>
              </w:rPr>
              <w:t>- Ban TGĐ Công ty;</w:t>
            </w:r>
          </w:p>
          <w:p w:rsidR="0054397C" w:rsidRDefault="001F6464">
            <w:pPr>
              <w:spacing w:after="0" w:line="240" w:lineRule="auto"/>
              <w:rPr>
                <w:sz w:val="22"/>
                <w:lang w:val="pt-BR"/>
              </w:rPr>
            </w:pPr>
            <w:r>
              <w:rPr>
                <w:sz w:val="22"/>
                <w:lang w:val="pt-BR"/>
              </w:rPr>
              <w:t xml:space="preserve">- BKS Công ty;                                                                                           </w:t>
            </w:r>
          </w:p>
          <w:p w:rsidR="0054397C" w:rsidRDefault="001F6464">
            <w:pPr>
              <w:spacing w:after="0" w:line="240" w:lineRule="auto"/>
              <w:jc w:val="both"/>
              <w:rPr>
                <w:b/>
                <w:szCs w:val="24"/>
                <w:lang w:val="pt-BR"/>
              </w:rPr>
            </w:pPr>
            <w:r>
              <w:rPr>
                <w:sz w:val="22"/>
                <w:lang w:val="pt-BR"/>
              </w:rPr>
              <w:t>- Lưu: VT-P.TCHC, HĐQT</w:t>
            </w:r>
            <w:r>
              <w:rPr>
                <w:szCs w:val="24"/>
                <w:lang w:val="pt-BR"/>
              </w:rPr>
              <w:t>.</w:t>
            </w:r>
          </w:p>
        </w:tc>
        <w:tc>
          <w:tcPr>
            <w:tcW w:w="5352" w:type="dxa"/>
          </w:tcPr>
          <w:p w:rsidR="0054397C" w:rsidRDefault="001F6464">
            <w:pPr>
              <w:spacing w:after="0" w:line="240" w:lineRule="auto"/>
              <w:jc w:val="center"/>
            </w:pPr>
            <w:r>
              <w:rPr>
                <w:b/>
                <w:bCs/>
                <w:sz w:val="26"/>
                <w:szCs w:val="28"/>
                <w:lang w:val="pt-BR"/>
              </w:rPr>
              <w:t>TM</w:t>
            </w:r>
            <w:r>
              <w:rPr>
                <w:b/>
                <w:bCs/>
                <w:sz w:val="26"/>
                <w:szCs w:val="28"/>
                <w:lang w:val="vi-VN"/>
              </w:rPr>
              <w:t>.</w:t>
            </w:r>
            <w:r>
              <w:rPr>
                <w:b/>
                <w:bCs/>
                <w:sz w:val="26"/>
                <w:szCs w:val="28"/>
                <w:lang w:val="pt-BR"/>
              </w:rPr>
              <w:t xml:space="preserve"> HỘI ĐỒNG QUẢN TRỊ</w:t>
            </w:r>
          </w:p>
          <w:p w:rsidR="0054397C" w:rsidRDefault="001F6464">
            <w:pPr>
              <w:spacing w:after="0" w:line="240" w:lineRule="auto"/>
              <w:jc w:val="center"/>
              <w:rPr>
                <w:sz w:val="20"/>
                <w:lang w:val="pt-BR"/>
              </w:rPr>
            </w:pPr>
            <w:r>
              <w:rPr>
                <w:b/>
                <w:sz w:val="26"/>
                <w:szCs w:val="28"/>
                <w:lang w:val="pt-BR"/>
              </w:rPr>
              <w:t>CHỦ TỊCH</w:t>
            </w:r>
          </w:p>
          <w:p w:rsidR="0054397C" w:rsidRDefault="0054397C">
            <w:pPr>
              <w:spacing w:after="0" w:line="240" w:lineRule="auto"/>
              <w:jc w:val="center"/>
              <w:rPr>
                <w:sz w:val="38"/>
                <w:lang w:val="pt-BR"/>
              </w:rPr>
            </w:pPr>
          </w:p>
          <w:p w:rsidR="000627B9" w:rsidRDefault="000627B9">
            <w:pPr>
              <w:tabs>
                <w:tab w:val="left" w:pos="5431"/>
              </w:tabs>
              <w:spacing w:after="0" w:line="240" w:lineRule="auto"/>
              <w:jc w:val="center"/>
              <w:rPr>
                <w:b/>
                <w:bCs/>
                <w:sz w:val="28"/>
                <w:szCs w:val="28"/>
                <w:lang w:val="pt-BR"/>
              </w:rPr>
            </w:pPr>
          </w:p>
          <w:p w:rsidR="000627B9" w:rsidRDefault="000627B9">
            <w:pPr>
              <w:tabs>
                <w:tab w:val="left" w:pos="5431"/>
              </w:tabs>
              <w:spacing w:after="0" w:line="240" w:lineRule="auto"/>
              <w:jc w:val="center"/>
              <w:rPr>
                <w:b/>
                <w:bCs/>
                <w:sz w:val="28"/>
                <w:szCs w:val="28"/>
                <w:lang w:val="pt-BR"/>
              </w:rPr>
            </w:pPr>
          </w:p>
          <w:p w:rsidR="0054397C" w:rsidRDefault="001F6464">
            <w:pPr>
              <w:tabs>
                <w:tab w:val="left" w:pos="5431"/>
              </w:tabs>
              <w:spacing w:after="0" w:line="240" w:lineRule="auto"/>
              <w:jc w:val="center"/>
              <w:rPr>
                <w:b/>
                <w:szCs w:val="24"/>
                <w:lang w:val="pt-BR"/>
              </w:rPr>
            </w:pPr>
            <w:r>
              <w:rPr>
                <w:b/>
                <w:bCs/>
                <w:sz w:val="28"/>
                <w:szCs w:val="28"/>
                <w:lang w:val="pt-BR"/>
              </w:rPr>
              <w:t>Hà Quang Hiện</w:t>
            </w:r>
          </w:p>
        </w:tc>
      </w:tr>
    </w:tbl>
    <w:p w:rsidR="0054397C" w:rsidRDefault="0054397C">
      <w:pPr>
        <w:sectPr w:rsidR="0054397C">
          <w:footerReference w:type="default" r:id="rId8"/>
          <w:pgSz w:w="11906" w:h="16838"/>
          <w:pgMar w:top="907" w:right="1008" w:bottom="864" w:left="1699" w:header="0" w:footer="288" w:gutter="0"/>
          <w:pgNumType w:start="22"/>
          <w:cols w:space="720"/>
          <w:formProt w:val="0"/>
          <w:docGrid w:linePitch="360"/>
        </w:sectPr>
      </w:pPr>
    </w:p>
    <w:p w:rsidR="0054397C" w:rsidRDefault="001F6464">
      <w:pPr>
        <w:spacing w:before="40" w:after="0" w:line="240" w:lineRule="auto"/>
        <w:jc w:val="center"/>
        <w:rPr>
          <w:b/>
          <w:sz w:val="28"/>
          <w:szCs w:val="28"/>
          <w:lang w:val="pt-BR"/>
        </w:rPr>
      </w:pPr>
      <w:r>
        <w:rPr>
          <w:b/>
          <w:sz w:val="28"/>
          <w:szCs w:val="28"/>
          <w:lang w:val="pt-BR"/>
        </w:rPr>
        <w:lastRenderedPageBreak/>
        <w:t>SỬA ĐỔI, BỔ SUNG QUY CHẾ HOẠT ĐỘNG CỦA HỘI ĐỒNG QUẢN TRỊ  CÔNG TY CỔ PHẦN LOGISTICS VICEM</w:t>
      </w:r>
    </w:p>
    <w:p w:rsidR="0054397C" w:rsidRDefault="001F6464">
      <w:pPr>
        <w:spacing w:before="40" w:after="120" w:line="240" w:lineRule="auto"/>
        <w:jc w:val="center"/>
        <w:rPr>
          <w:i/>
          <w:sz w:val="28"/>
          <w:szCs w:val="28"/>
          <w:lang w:val="pt-BR"/>
        </w:rPr>
      </w:pPr>
      <w:r>
        <w:rPr>
          <w:i/>
          <w:sz w:val="28"/>
          <w:szCs w:val="28"/>
          <w:lang w:val="pt-BR"/>
        </w:rPr>
        <w:t>(Kèm theo Tờ trình số</w:t>
      </w:r>
      <w:r w:rsidR="00806B05">
        <w:rPr>
          <w:i/>
          <w:sz w:val="28"/>
          <w:szCs w:val="28"/>
          <w:lang w:val="pt-BR"/>
        </w:rPr>
        <w:t xml:space="preserve"> 6</w:t>
      </w:r>
      <w:r>
        <w:rPr>
          <w:i/>
          <w:sz w:val="28"/>
          <w:szCs w:val="28"/>
          <w:lang w:val="pt-BR"/>
        </w:rPr>
        <w:t xml:space="preserve">9/2026/TTr-HĐQT  ngày </w:t>
      </w:r>
      <w:r w:rsidR="00806B05">
        <w:rPr>
          <w:i/>
          <w:sz w:val="28"/>
          <w:szCs w:val="28"/>
          <w:lang w:val="pt-BR"/>
        </w:rPr>
        <w:t>08/5</w:t>
      </w:r>
      <w:r>
        <w:rPr>
          <w:i/>
          <w:sz w:val="28"/>
          <w:szCs w:val="28"/>
          <w:lang w:val="pt-BR"/>
        </w:rPr>
        <w:t>/2026)</w:t>
      </w:r>
    </w:p>
    <w:tbl>
      <w:tblPr>
        <w:tblpPr w:rightFromText="180" w:vertAnchor="text" w:tblpX="653" w:tblpY="1"/>
        <w:tblOverlap w:val="never"/>
        <w:tblW w:w="14940" w:type="dxa"/>
        <w:tblLayout w:type="fixed"/>
        <w:tblLook w:val="04A0" w:firstRow="1" w:lastRow="0" w:firstColumn="1" w:lastColumn="0" w:noHBand="0" w:noVBand="1"/>
      </w:tblPr>
      <w:tblGrid>
        <w:gridCol w:w="670"/>
        <w:gridCol w:w="5000"/>
        <w:gridCol w:w="5670"/>
        <w:gridCol w:w="3600"/>
      </w:tblGrid>
      <w:tr w:rsidR="0054397C">
        <w:trPr>
          <w:tblHeader/>
        </w:trPr>
        <w:tc>
          <w:tcPr>
            <w:tcW w:w="67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b/>
                <w:szCs w:val="26"/>
              </w:rPr>
            </w:pPr>
            <w:r>
              <w:rPr>
                <w:b/>
                <w:szCs w:val="26"/>
              </w:rPr>
              <w:t>STT</w:t>
            </w:r>
          </w:p>
        </w:tc>
        <w:tc>
          <w:tcPr>
            <w:tcW w:w="500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b/>
                <w:szCs w:val="26"/>
              </w:rPr>
            </w:pPr>
            <w:r>
              <w:rPr>
                <w:b/>
                <w:szCs w:val="26"/>
              </w:rPr>
              <w:t>NỘI DUNG HIỆN TẠI</w:t>
            </w:r>
          </w:p>
        </w:tc>
        <w:tc>
          <w:tcPr>
            <w:tcW w:w="567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b/>
                <w:szCs w:val="26"/>
              </w:rPr>
            </w:pPr>
            <w:r>
              <w:rPr>
                <w:b/>
                <w:szCs w:val="26"/>
              </w:rPr>
              <w:t>NỘI DUNG ĐỀ NGHỊ SỬA ĐỔI VÀ BỔ SUNG</w:t>
            </w:r>
          </w:p>
        </w:tc>
        <w:tc>
          <w:tcPr>
            <w:tcW w:w="3600" w:type="dxa"/>
            <w:tcBorders>
              <w:top w:val="single" w:sz="4" w:space="0" w:color="000000"/>
              <w:left w:val="single" w:sz="4" w:space="0" w:color="000000"/>
              <w:bottom w:val="single" w:sz="4" w:space="0" w:color="000000"/>
              <w:right w:val="single" w:sz="4" w:space="0" w:color="000000"/>
            </w:tcBorders>
          </w:tcPr>
          <w:p w:rsidR="0054397C" w:rsidRDefault="001F6464">
            <w:pPr>
              <w:snapToGrid w:val="0"/>
              <w:spacing w:before="60" w:after="0" w:line="240" w:lineRule="auto"/>
              <w:jc w:val="center"/>
              <w:rPr>
                <w:b/>
                <w:szCs w:val="26"/>
              </w:rPr>
            </w:pPr>
            <w:r>
              <w:rPr>
                <w:b/>
                <w:szCs w:val="26"/>
              </w:rPr>
              <w:t>LÝ DO SỬA ĐỔI, BỔ SUNG</w:t>
            </w:r>
          </w:p>
        </w:tc>
      </w:tr>
      <w:tr w:rsidR="0054397C">
        <w:trPr>
          <w:tblHeader/>
        </w:trPr>
        <w:tc>
          <w:tcPr>
            <w:tcW w:w="67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szCs w:val="26"/>
              </w:rPr>
            </w:pPr>
            <w:r>
              <w:rPr>
                <w:szCs w:val="26"/>
              </w:rPr>
              <w:t>1</w:t>
            </w:r>
          </w:p>
        </w:tc>
        <w:tc>
          <w:tcPr>
            <w:tcW w:w="5000" w:type="dxa"/>
            <w:tcBorders>
              <w:top w:val="single" w:sz="4" w:space="0" w:color="000000"/>
              <w:left w:val="single" w:sz="4" w:space="0" w:color="000000"/>
              <w:bottom w:val="single" w:sz="4" w:space="0" w:color="000000"/>
              <w:right w:val="single" w:sz="4" w:space="0" w:color="000000"/>
            </w:tcBorders>
          </w:tcPr>
          <w:p w:rsidR="0054397C" w:rsidRDefault="001F6464">
            <w:pPr>
              <w:snapToGrid w:val="0"/>
              <w:spacing w:before="60" w:after="0" w:line="240" w:lineRule="auto"/>
              <w:jc w:val="both"/>
              <w:rPr>
                <w:sz w:val="22"/>
              </w:rPr>
            </w:pPr>
            <w:r>
              <w:rPr>
                <w:sz w:val="22"/>
              </w:rPr>
              <w:t>- Căn cứ Luật Doanh nghiệp số 59/2020/QH14 ngày 17 tháng 6 năm 2020.</w:t>
            </w:r>
          </w:p>
          <w:p w:rsidR="0054397C" w:rsidRDefault="001F6464">
            <w:pPr>
              <w:snapToGrid w:val="0"/>
              <w:spacing w:before="60" w:after="0" w:line="240" w:lineRule="auto"/>
              <w:ind w:left="302"/>
              <w:jc w:val="both"/>
              <w:rPr>
                <w:rFonts w:eastAsia="Times New Roman"/>
                <w:sz w:val="22"/>
              </w:rPr>
            </w:pPr>
            <w:r>
              <w:rPr>
                <w:rFonts w:eastAsia="Times New Roman"/>
                <w:sz w:val="22"/>
              </w:rPr>
              <w:t xml:space="preserve"> </w:t>
            </w:r>
          </w:p>
          <w:p w:rsidR="0054397C" w:rsidRDefault="001F6464">
            <w:pPr>
              <w:snapToGrid w:val="0"/>
              <w:spacing w:before="60" w:after="0" w:line="240" w:lineRule="auto"/>
              <w:ind w:left="302"/>
              <w:jc w:val="both"/>
              <w:rPr>
                <w:rFonts w:eastAsia="Times New Roman"/>
                <w:sz w:val="22"/>
              </w:rPr>
            </w:pPr>
            <w:r>
              <w:rPr>
                <w:rFonts w:eastAsia="Times New Roman"/>
                <w:sz w:val="22"/>
              </w:rPr>
              <w:t xml:space="preserve"> </w:t>
            </w:r>
          </w:p>
          <w:p w:rsidR="0054397C" w:rsidRDefault="0054397C">
            <w:pPr>
              <w:snapToGrid w:val="0"/>
              <w:spacing w:before="60" w:after="0" w:line="240" w:lineRule="auto"/>
              <w:ind w:left="302"/>
              <w:jc w:val="both"/>
              <w:rPr>
                <w:sz w:val="22"/>
              </w:rPr>
            </w:pPr>
          </w:p>
          <w:p w:rsidR="0054397C" w:rsidRDefault="001F6464">
            <w:pPr>
              <w:snapToGrid w:val="0"/>
              <w:spacing w:before="60" w:after="0" w:line="240" w:lineRule="auto"/>
              <w:jc w:val="both"/>
              <w:rPr>
                <w:iCs/>
                <w:sz w:val="22"/>
              </w:rPr>
            </w:pPr>
            <w:r>
              <w:rPr>
                <w:sz w:val="22"/>
              </w:rPr>
              <w:t xml:space="preserve">- </w:t>
            </w:r>
            <w:r>
              <w:rPr>
                <w:iCs/>
                <w:sz w:val="22"/>
                <w:lang w:val="vi-VN"/>
              </w:rPr>
              <w:t>Căn cứ Nghị định số 155/2020/NĐ-CP ngày 31 tháng 12 năm 2020</w:t>
            </w:r>
            <w:r>
              <w:rPr>
                <w:iCs/>
                <w:sz w:val="22"/>
              </w:rPr>
              <w:t xml:space="preserve"> </w:t>
            </w:r>
            <w:r>
              <w:rPr>
                <w:iCs/>
                <w:sz w:val="22"/>
                <w:lang w:val="vi-VN"/>
              </w:rPr>
              <w:t>của Chính phủ quy đị</w:t>
            </w:r>
            <w:r w:rsidR="000627B9">
              <w:rPr>
                <w:iCs/>
                <w:sz w:val="22"/>
                <w:lang w:val="vi-VN"/>
              </w:rPr>
              <w:t xml:space="preserve">nh </w:t>
            </w:r>
            <w:r>
              <w:rPr>
                <w:iCs/>
                <w:sz w:val="22"/>
                <w:lang w:val="vi-VN"/>
              </w:rPr>
              <w:t>chi tiết thi hành một số điều của Luật Chứng khoán</w:t>
            </w:r>
            <w:r>
              <w:rPr>
                <w:iCs/>
                <w:sz w:val="22"/>
              </w:rPr>
              <w:t>.</w:t>
            </w:r>
          </w:p>
          <w:p w:rsidR="0054397C" w:rsidRDefault="0054397C">
            <w:pPr>
              <w:snapToGrid w:val="0"/>
              <w:spacing w:before="60" w:after="0" w:line="240" w:lineRule="auto"/>
              <w:ind w:left="302"/>
              <w:jc w:val="both"/>
              <w:rPr>
                <w:iCs/>
                <w:sz w:val="22"/>
              </w:rPr>
            </w:pPr>
          </w:p>
          <w:p w:rsidR="0054397C" w:rsidRDefault="0054397C">
            <w:pPr>
              <w:snapToGrid w:val="0"/>
              <w:spacing w:before="60" w:after="0" w:line="240" w:lineRule="auto"/>
              <w:jc w:val="both"/>
              <w:rPr>
                <w:sz w:val="22"/>
              </w:rPr>
            </w:pPr>
          </w:p>
          <w:p w:rsidR="0054397C" w:rsidRDefault="0054397C">
            <w:pPr>
              <w:snapToGrid w:val="0"/>
              <w:spacing w:before="60" w:after="0" w:line="240" w:lineRule="auto"/>
              <w:jc w:val="both"/>
              <w:rPr>
                <w:sz w:val="22"/>
              </w:rPr>
            </w:pPr>
          </w:p>
        </w:tc>
        <w:tc>
          <w:tcPr>
            <w:tcW w:w="5670" w:type="dxa"/>
            <w:tcBorders>
              <w:top w:val="single" w:sz="4" w:space="0" w:color="000000"/>
              <w:left w:val="single" w:sz="4" w:space="0" w:color="000000"/>
              <w:bottom w:val="single" w:sz="4" w:space="0" w:color="000000"/>
              <w:right w:val="single" w:sz="4" w:space="0" w:color="000000"/>
            </w:tcBorders>
          </w:tcPr>
          <w:p w:rsidR="0054397C" w:rsidRPr="000627B9" w:rsidRDefault="001F6464">
            <w:pPr>
              <w:numPr>
                <w:ilvl w:val="0"/>
                <w:numId w:val="3"/>
              </w:numPr>
              <w:snapToGrid w:val="0"/>
              <w:spacing w:before="60" w:after="0" w:line="240" w:lineRule="auto"/>
              <w:ind w:left="-24" w:hanging="174"/>
              <w:jc w:val="both"/>
              <w:rPr>
                <w:b/>
                <w:color w:val="auto"/>
                <w:szCs w:val="26"/>
              </w:rPr>
            </w:pPr>
            <w:r w:rsidRPr="000627B9">
              <w:rPr>
                <w:color w:val="auto"/>
                <w:sz w:val="22"/>
              </w:rPr>
              <w:t>- Căn cứ Luật Doanh nghiệp số 59/2020/QH14 được Quốc hội nước Cộng hòa Xã hội Chủ nghĩa Việt Nam thông qua ngày 17 tháng 6 năm 2020, được sửa đổi, bổ sung bởi Luật số 03/2022/QH15 và Luật số 76/2025/QH15.</w:t>
            </w:r>
          </w:p>
          <w:p w:rsidR="0054397C" w:rsidRPr="000627B9" w:rsidRDefault="0054397C">
            <w:pPr>
              <w:snapToGrid w:val="0"/>
              <w:spacing w:before="60" w:after="0" w:line="240" w:lineRule="auto"/>
              <w:ind w:left="342"/>
              <w:jc w:val="both"/>
              <w:rPr>
                <w:b/>
                <w:color w:val="auto"/>
                <w:szCs w:val="26"/>
              </w:rPr>
            </w:pPr>
          </w:p>
          <w:p w:rsidR="0054397C" w:rsidRPr="000627B9" w:rsidRDefault="001F6464">
            <w:pPr>
              <w:snapToGrid w:val="0"/>
              <w:spacing w:before="60" w:after="0" w:line="240" w:lineRule="auto"/>
              <w:jc w:val="both"/>
              <w:rPr>
                <w:i/>
                <w:iCs/>
                <w:color w:val="auto"/>
                <w:sz w:val="22"/>
              </w:rPr>
            </w:pPr>
            <w:r w:rsidRPr="000627B9">
              <w:rPr>
                <w:color w:val="auto"/>
                <w:sz w:val="22"/>
              </w:rPr>
              <w:t xml:space="preserve">- </w:t>
            </w:r>
            <w:r w:rsidRPr="000627B9">
              <w:rPr>
                <w:iCs/>
                <w:color w:val="auto"/>
                <w:sz w:val="22"/>
                <w:lang w:val="vi-VN"/>
              </w:rPr>
              <w:t>Căn cứ Nghị định số 155/2020/NĐ-CP ngày 31 tháng 12 năm 2020</w:t>
            </w:r>
            <w:r w:rsidRPr="000627B9">
              <w:rPr>
                <w:iCs/>
                <w:color w:val="auto"/>
                <w:sz w:val="22"/>
              </w:rPr>
              <w:t xml:space="preserve"> </w:t>
            </w:r>
            <w:r w:rsidRPr="000627B9">
              <w:rPr>
                <w:color w:val="auto"/>
                <w:sz w:val="22"/>
                <w:lang w:val="vi-VN"/>
              </w:rPr>
              <w:t>đã được sửa đổi, bổ sung bởi Nghị định số 245/2025/NĐ-CP ngày 11/9/2025</w:t>
            </w:r>
            <w:r w:rsidRPr="000627B9">
              <w:rPr>
                <w:iCs/>
                <w:color w:val="auto"/>
                <w:sz w:val="22"/>
                <w:lang w:val="vi-VN"/>
              </w:rPr>
              <w:t xml:space="preserve"> của Chính phủ quy đị</w:t>
            </w:r>
            <w:r w:rsidR="000627B9">
              <w:rPr>
                <w:iCs/>
                <w:color w:val="auto"/>
                <w:sz w:val="22"/>
                <w:lang w:val="vi-VN"/>
              </w:rPr>
              <w:t xml:space="preserve">nh </w:t>
            </w:r>
            <w:r w:rsidRPr="000627B9">
              <w:rPr>
                <w:iCs/>
                <w:color w:val="auto"/>
                <w:sz w:val="22"/>
                <w:lang w:val="vi-VN"/>
              </w:rPr>
              <w:t>chi tiết thi hành một số điều của Luật Chứng khoán</w:t>
            </w:r>
            <w:r w:rsidRPr="000627B9">
              <w:rPr>
                <w:iCs/>
                <w:color w:val="auto"/>
                <w:sz w:val="22"/>
              </w:rPr>
              <w:t>.</w:t>
            </w:r>
          </w:p>
          <w:p w:rsidR="0054397C" w:rsidRPr="000627B9" w:rsidRDefault="0054397C">
            <w:pPr>
              <w:jc w:val="both"/>
              <w:rPr>
                <w:i/>
                <w:iCs/>
                <w:color w:val="auto"/>
                <w:sz w:val="22"/>
                <w:szCs w:val="26"/>
              </w:rPr>
            </w:pPr>
          </w:p>
          <w:p w:rsidR="0054397C" w:rsidRPr="000627B9" w:rsidRDefault="0054397C">
            <w:pPr>
              <w:jc w:val="both"/>
              <w:rPr>
                <w:color w:val="auto"/>
                <w:szCs w:val="26"/>
              </w:rPr>
            </w:pPr>
          </w:p>
        </w:tc>
        <w:tc>
          <w:tcPr>
            <w:tcW w:w="3600" w:type="dxa"/>
            <w:tcBorders>
              <w:top w:val="single" w:sz="4" w:space="0" w:color="000000"/>
              <w:left w:val="single" w:sz="4" w:space="0" w:color="000000"/>
              <w:bottom w:val="single" w:sz="4" w:space="0" w:color="000000"/>
              <w:right w:val="single" w:sz="4" w:space="0" w:color="000000"/>
            </w:tcBorders>
          </w:tcPr>
          <w:p w:rsidR="0054397C" w:rsidRDefault="001F6464">
            <w:pPr>
              <w:snapToGrid w:val="0"/>
              <w:spacing w:before="60" w:after="0" w:line="240" w:lineRule="auto"/>
              <w:jc w:val="both"/>
              <w:rPr>
                <w:color w:val="000000"/>
                <w:sz w:val="22"/>
              </w:rPr>
            </w:pPr>
            <w:r>
              <w:rPr>
                <w:color w:val="000000"/>
                <w:sz w:val="22"/>
              </w:rPr>
              <w:t xml:space="preserve">- </w:t>
            </w:r>
            <w:r>
              <w:rPr>
                <w:color w:val="000000"/>
                <w:sz w:val="22"/>
                <w:lang w:val="sv-SE"/>
              </w:rPr>
              <w:t xml:space="preserve">Ngày </w:t>
            </w:r>
            <w:r>
              <w:rPr>
                <w:color w:val="000000"/>
                <w:sz w:val="22"/>
              </w:rPr>
              <w:t>11-01-2022</w:t>
            </w:r>
            <w:r>
              <w:rPr>
                <w:color w:val="000000"/>
                <w:sz w:val="22"/>
                <w:lang w:val="sv-SE"/>
              </w:rPr>
              <w:t xml:space="preserve"> Quốc hội ban hành Luật số </w:t>
            </w:r>
            <w:r>
              <w:rPr>
                <w:color w:val="000000"/>
                <w:sz w:val="22"/>
              </w:rPr>
              <w:t>03/2022/QH15</w:t>
            </w:r>
            <w:r>
              <w:rPr>
                <w:color w:val="000000"/>
                <w:sz w:val="22"/>
                <w:lang w:val="sv-SE"/>
              </w:rPr>
              <w:t xml:space="preserve">: Luật sửa đổi, bổ sung một số điều của </w:t>
            </w:r>
            <w:r>
              <w:rPr>
                <w:color w:val="000000"/>
                <w:sz w:val="22"/>
              </w:rPr>
              <w:t>Luật đầu tư công, Luật đầu tư theo phương thức đối tác công tư, Luật Đầu tư, Luật nhà ở, Luật đấu thầu, Luật điện lực, Luật doanh nghiệp, Luật thuế tiêu thụ đặc biệt và Luật thi hành án dân sự</w:t>
            </w:r>
            <w:r>
              <w:rPr>
                <w:color w:val="000000"/>
                <w:sz w:val="22"/>
                <w:lang w:val="sv-SE"/>
              </w:rPr>
              <w:t xml:space="preserve">, có hiệu lực ngày </w:t>
            </w:r>
            <w:r>
              <w:rPr>
                <w:color w:val="000000"/>
                <w:sz w:val="22"/>
              </w:rPr>
              <w:t>01-03-2022.</w:t>
            </w:r>
          </w:p>
          <w:p w:rsidR="0054397C" w:rsidRDefault="001F6464">
            <w:pPr>
              <w:snapToGrid w:val="0"/>
              <w:spacing w:before="60" w:after="0" w:line="240" w:lineRule="auto"/>
              <w:jc w:val="both"/>
              <w:rPr>
                <w:b/>
                <w:szCs w:val="26"/>
              </w:rPr>
            </w:pPr>
            <w:r>
              <w:rPr>
                <w:color w:val="000000"/>
                <w:sz w:val="22"/>
                <w:lang w:val="sv-SE"/>
              </w:rPr>
              <w:t>- Ngày 17-06-2025 Quốc hội ban hành Luật số 76/2025/QH15: Luật sửa đổi, bổ sung một số điều của Luật Doanh nghiệp có hiệu lực ngày 01-7-2025.</w:t>
            </w:r>
          </w:p>
        </w:tc>
      </w:tr>
      <w:tr w:rsidR="0054397C">
        <w:tc>
          <w:tcPr>
            <w:tcW w:w="67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sz w:val="22"/>
              </w:rPr>
            </w:pPr>
            <w:r>
              <w:rPr>
                <w:sz w:val="22"/>
              </w:rPr>
              <w:t>2</w:t>
            </w:r>
          </w:p>
        </w:tc>
        <w:tc>
          <w:tcPr>
            <w:tcW w:w="5000" w:type="dxa"/>
            <w:tcBorders>
              <w:top w:val="single" w:sz="4" w:space="0" w:color="000000"/>
              <w:left w:val="single" w:sz="4" w:space="0" w:color="000000"/>
              <w:bottom w:val="single" w:sz="4" w:space="0" w:color="000000"/>
              <w:right w:val="single" w:sz="4" w:space="0" w:color="000000"/>
            </w:tcBorders>
          </w:tcPr>
          <w:p w:rsidR="0054397C" w:rsidRDefault="001F6464">
            <w:pPr>
              <w:keepNext/>
              <w:keepLines/>
              <w:spacing w:after="0" w:line="257" w:lineRule="auto"/>
              <w:outlineLvl w:val="2"/>
              <w:rPr>
                <w:rFonts w:eastAsia="Times New Roman"/>
                <w:b/>
                <w:bCs/>
                <w:i/>
                <w:color w:val="000000"/>
                <w:sz w:val="22"/>
                <w:lang w:val="vi-VN"/>
              </w:rPr>
            </w:pPr>
            <w:r>
              <w:rPr>
                <w:rFonts w:eastAsia="Times New Roman"/>
                <w:b/>
                <w:i/>
                <w:color w:val="000000"/>
                <w:sz w:val="22"/>
                <w:lang w:val="vi-VN"/>
              </w:rPr>
              <w:t xml:space="preserve">Điều </w:t>
            </w:r>
            <w:r>
              <w:rPr>
                <w:rFonts w:eastAsia="Times New Roman"/>
                <w:b/>
                <w:i/>
                <w:color w:val="000000"/>
                <w:sz w:val="22"/>
              </w:rPr>
              <w:t xml:space="preserve">3. </w:t>
            </w:r>
            <w:r>
              <w:rPr>
                <w:rFonts w:eastAsia="Times New Roman"/>
                <w:b/>
                <w:bCs/>
                <w:i/>
                <w:color w:val="000000"/>
                <w:sz w:val="22"/>
                <w:lang w:val="vi-VN"/>
              </w:rPr>
              <w:t xml:space="preserve">Quyền và nghĩa vụ của thành viên Hội đồng </w:t>
            </w:r>
            <w:r>
              <w:rPr>
                <w:rFonts w:eastAsia="Times New Roman"/>
                <w:b/>
                <w:bCs/>
                <w:i/>
                <w:color w:val="000000"/>
                <w:sz w:val="22"/>
              </w:rPr>
              <w:t>Q</w:t>
            </w:r>
            <w:r>
              <w:rPr>
                <w:rFonts w:eastAsia="Times New Roman"/>
                <w:b/>
                <w:bCs/>
                <w:i/>
                <w:color w:val="000000"/>
                <w:sz w:val="22"/>
                <w:lang w:val="vi-VN"/>
              </w:rPr>
              <w:t>uản trị</w:t>
            </w:r>
          </w:p>
          <w:p w:rsidR="0054397C" w:rsidRDefault="001F6464">
            <w:pPr>
              <w:rPr>
                <w:color w:val="000000"/>
                <w:sz w:val="22"/>
                <w:lang w:val="vi-VN"/>
              </w:rPr>
            </w:pPr>
            <w:r>
              <w:rPr>
                <w:color w:val="000000"/>
                <w:sz w:val="22"/>
              </w:rPr>
              <w:t xml:space="preserve">3. </w:t>
            </w:r>
            <w:r>
              <w:rPr>
                <w:color w:val="000000"/>
                <w:sz w:val="22"/>
                <w:lang w:val="vi-VN"/>
              </w:rPr>
              <w:t xml:space="preserve">Thành viên Hội đồng </w:t>
            </w:r>
            <w:r>
              <w:rPr>
                <w:color w:val="000000"/>
                <w:sz w:val="22"/>
              </w:rPr>
              <w:t>Q</w:t>
            </w:r>
            <w:r>
              <w:rPr>
                <w:color w:val="000000"/>
                <w:sz w:val="22"/>
                <w:lang w:val="vi-VN"/>
              </w:rPr>
              <w:t xml:space="preserve">uản trị độc lập của công ty niêm yết phải lập báo cáo đánh giá về hoạt động của Hội đồng </w:t>
            </w:r>
            <w:r>
              <w:rPr>
                <w:color w:val="000000"/>
                <w:sz w:val="22"/>
              </w:rPr>
              <w:t>Q</w:t>
            </w:r>
            <w:r>
              <w:rPr>
                <w:color w:val="000000"/>
                <w:sz w:val="22"/>
                <w:lang w:val="vi-VN"/>
              </w:rPr>
              <w:t xml:space="preserve">uản trị. </w:t>
            </w:r>
          </w:p>
        </w:tc>
        <w:tc>
          <w:tcPr>
            <w:tcW w:w="5670" w:type="dxa"/>
            <w:tcBorders>
              <w:top w:val="single" w:sz="4" w:space="0" w:color="000000"/>
              <w:left w:val="single" w:sz="4" w:space="0" w:color="000000"/>
              <w:bottom w:val="single" w:sz="4" w:space="0" w:color="000000"/>
              <w:right w:val="single" w:sz="4" w:space="0" w:color="000000"/>
            </w:tcBorders>
          </w:tcPr>
          <w:p w:rsidR="0054397C" w:rsidRPr="000627B9" w:rsidRDefault="001F6464">
            <w:pPr>
              <w:keepNext/>
              <w:keepLines/>
              <w:spacing w:after="0" w:line="257" w:lineRule="auto"/>
              <w:outlineLvl w:val="2"/>
              <w:rPr>
                <w:rFonts w:eastAsia="Times New Roman"/>
                <w:b/>
                <w:bCs/>
                <w:i/>
                <w:color w:val="auto"/>
                <w:sz w:val="22"/>
                <w:lang w:val="vi-VN"/>
              </w:rPr>
            </w:pPr>
            <w:r w:rsidRPr="000627B9">
              <w:rPr>
                <w:rFonts w:eastAsia="Times New Roman"/>
                <w:b/>
                <w:i/>
                <w:color w:val="auto"/>
                <w:sz w:val="22"/>
                <w:lang w:val="vi-VN"/>
              </w:rPr>
              <w:t xml:space="preserve">Điều </w:t>
            </w:r>
            <w:r w:rsidRPr="000627B9">
              <w:rPr>
                <w:rFonts w:eastAsia="Times New Roman"/>
                <w:b/>
                <w:i/>
                <w:color w:val="auto"/>
                <w:sz w:val="22"/>
              </w:rPr>
              <w:t xml:space="preserve">3. </w:t>
            </w:r>
            <w:r w:rsidRPr="000627B9">
              <w:rPr>
                <w:rFonts w:eastAsia="Times New Roman"/>
                <w:b/>
                <w:bCs/>
                <w:i/>
                <w:color w:val="auto"/>
                <w:sz w:val="22"/>
                <w:lang w:val="vi-VN"/>
              </w:rPr>
              <w:t xml:space="preserve">Quyền và nghĩa vụ của thành viên Hội đồng </w:t>
            </w:r>
            <w:r w:rsidRPr="000627B9">
              <w:rPr>
                <w:rFonts w:eastAsia="Times New Roman"/>
                <w:b/>
                <w:bCs/>
                <w:i/>
                <w:color w:val="auto"/>
                <w:sz w:val="22"/>
              </w:rPr>
              <w:t>Q</w:t>
            </w:r>
            <w:r w:rsidRPr="000627B9">
              <w:rPr>
                <w:rFonts w:eastAsia="Times New Roman"/>
                <w:b/>
                <w:bCs/>
                <w:i/>
                <w:color w:val="auto"/>
                <w:sz w:val="22"/>
                <w:lang w:val="vi-VN"/>
              </w:rPr>
              <w:t>uản trị</w:t>
            </w:r>
          </w:p>
          <w:p w:rsidR="0054397C" w:rsidRPr="000627B9" w:rsidRDefault="001F6464">
            <w:pPr>
              <w:rPr>
                <w:color w:val="auto"/>
                <w:sz w:val="22"/>
              </w:rPr>
            </w:pPr>
            <w:r w:rsidRPr="000627B9">
              <w:rPr>
                <w:color w:val="auto"/>
                <w:sz w:val="22"/>
              </w:rPr>
              <w:t xml:space="preserve">3. </w:t>
            </w:r>
            <w:r w:rsidRPr="000627B9">
              <w:rPr>
                <w:color w:val="auto"/>
                <w:sz w:val="22"/>
                <w:lang w:val="vi-VN"/>
              </w:rPr>
              <w:t xml:space="preserve">Từng thành viên Hội đồng </w:t>
            </w:r>
            <w:r w:rsidRPr="000627B9">
              <w:rPr>
                <w:color w:val="auto"/>
                <w:sz w:val="22"/>
              </w:rPr>
              <w:t>Q</w:t>
            </w:r>
            <w:r w:rsidRPr="000627B9">
              <w:rPr>
                <w:color w:val="auto"/>
                <w:sz w:val="22"/>
                <w:lang w:val="vi-VN"/>
              </w:rPr>
              <w:t xml:space="preserve">uản trị độc lập của công ty niêm yết phải lập báo cáo đánh giá về hoạt động của Hội đồng </w:t>
            </w:r>
            <w:r w:rsidRPr="000627B9">
              <w:rPr>
                <w:color w:val="auto"/>
                <w:sz w:val="22"/>
              </w:rPr>
              <w:t>Q</w:t>
            </w:r>
            <w:r w:rsidRPr="000627B9">
              <w:rPr>
                <w:color w:val="auto"/>
                <w:sz w:val="22"/>
                <w:lang w:val="vi-VN"/>
              </w:rPr>
              <w:t xml:space="preserve">uản trị. </w:t>
            </w:r>
          </w:p>
        </w:tc>
        <w:tc>
          <w:tcPr>
            <w:tcW w:w="3600" w:type="dxa"/>
            <w:tcBorders>
              <w:top w:val="single" w:sz="4" w:space="0" w:color="000000"/>
              <w:left w:val="single" w:sz="4" w:space="0" w:color="000000"/>
              <w:bottom w:val="single" w:sz="4" w:space="0" w:color="000000"/>
              <w:right w:val="single" w:sz="4" w:space="0" w:color="000000"/>
            </w:tcBorders>
          </w:tcPr>
          <w:p w:rsidR="0054397C" w:rsidRDefault="001F6464">
            <w:pPr>
              <w:snapToGrid w:val="0"/>
              <w:spacing w:before="60" w:after="0" w:line="240" w:lineRule="auto"/>
              <w:rPr>
                <w:color w:val="000000"/>
                <w:sz w:val="22"/>
              </w:rPr>
            </w:pPr>
            <w:r>
              <w:rPr>
                <w:color w:val="000000"/>
                <w:sz w:val="22"/>
              </w:rPr>
              <w:t>Khoản 80 Điều 1 Nghị định 245/2025/NĐ-CP</w:t>
            </w:r>
          </w:p>
          <w:p w:rsidR="0054397C" w:rsidRDefault="0054397C">
            <w:pPr>
              <w:tabs>
                <w:tab w:val="left" w:pos="297"/>
              </w:tabs>
              <w:snapToGrid w:val="0"/>
              <w:spacing w:before="60" w:after="0" w:line="240" w:lineRule="auto"/>
              <w:rPr>
                <w:color w:val="000000"/>
                <w:sz w:val="22"/>
                <w:lang w:val="sv-SE"/>
              </w:rPr>
            </w:pPr>
          </w:p>
        </w:tc>
      </w:tr>
      <w:tr w:rsidR="0054397C">
        <w:tc>
          <w:tcPr>
            <w:tcW w:w="67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sz w:val="22"/>
              </w:rPr>
            </w:pPr>
            <w:r>
              <w:rPr>
                <w:sz w:val="22"/>
              </w:rPr>
              <w:t>3</w:t>
            </w:r>
          </w:p>
        </w:tc>
        <w:tc>
          <w:tcPr>
            <w:tcW w:w="5000" w:type="dxa"/>
            <w:tcBorders>
              <w:top w:val="single" w:sz="4" w:space="0" w:color="000000"/>
              <w:left w:val="single" w:sz="4" w:space="0" w:color="000000"/>
              <w:bottom w:val="single" w:sz="4" w:space="0" w:color="000000"/>
              <w:right w:val="single" w:sz="4" w:space="0" w:color="000000"/>
            </w:tcBorders>
          </w:tcPr>
          <w:p w:rsidR="0054397C" w:rsidRDefault="001F6464">
            <w:pPr>
              <w:snapToGrid w:val="0"/>
              <w:spacing w:after="0" w:line="240" w:lineRule="auto"/>
            </w:pPr>
            <w:r>
              <w:rPr>
                <w:b/>
                <w:bCs/>
                <w:sz w:val="22"/>
                <w:lang w:val="vi-VN"/>
              </w:rPr>
              <w:t xml:space="preserve">Điều 5. Nhiệm kỳ và số lượng thành viên Hội đồng </w:t>
            </w:r>
            <w:r>
              <w:rPr>
                <w:b/>
                <w:bCs/>
                <w:sz w:val="22"/>
              </w:rPr>
              <w:t>Q</w:t>
            </w:r>
            <w:r>
              <w:rPr>
                <w:b/>
                <w:bCs/>
                <w:sz w:val="22"/>
                <w:lang w:val="vi-VN"/>
              </w:rPr>
              <w:t>uản trị</w:t>
            </w:r>
          </w:p>
          <w:p w:rsidR="0054397C" w:rsidRDefault="001F6464">
            <w:pPr>
              <w:snapToGrid w:val="0"/>
              <w:spacing w:after="0" w:line="240" w:lineRule="auto"/>
              <w:rPr>
                <w:sz w:val="22"/>
              </w:rPr>
            </w:pPr>
            <w:r>
              <w:rPr>
                <w:rFonts w:eastAsia="Times New Roman"/>
                <w:sz w:val="22"/>
              </w:rPr>
              <w:t xml:space="preserve"> </w:t>
            </w:r>
            <w:r>
              <w:rPr>
                <w:sz w:val="22"/>
              </w:rPr>
              <w:t xml:space="preserve">2. Chưa có mục này </w:t>
            </w:r>
          </w:p>
        </w:tc>
        <w:tc>
          <w:tcPr>
            <w:tcW w:w="5670" w:type="dxa"/>
            <w:tcBorders>
              <w:top w:val="single" w:sz="4" w:space="0" w:color="000000"/>
              <w:left w:val="single" w:sz="4" w:space="0" w:color="000000"/>
              <w:bottom w:val="single" w:sz="4" w:space="0" w:color="000000"/>
              <w:right w:val="single" w:sz="4" w:space="0" w:color="000000"/>
            </w:tcBorders>
          </w:tcPr>
          <w:p w:rsidR="0054397C" w:rsidRPr="000627B9" w:rsidRDefault="001F6464">
            <w:pPr>
              <w:snapToGrid w:val="0"/>
              <w:spacing w:after="0" w:line="240" w:lineRule="auto"/>
              <w:jc w:val="both"/>
              <w:rPr>
                <w:color w:val="auto"/>
              </w:rPr>
            </w:pPr>
            <w:r w:rsidRPr="000627B9">
              <w:rPr>
                <w:b/>
                <w:bCs/>
                <w:color w:val="auto"/>
                <w:sz w:val="22"/>
                <w:lang w:val="vi-VN"/>
              </w:rPr>
              <w:t xml:space="preserve">Điều 5. Nhiệm kỳ và số lượng thành viên Hội đồng </w:t>
            </w:r>
            <w:r w:rsidRPr="000627B9">
              <w:rPr>
                <w:b/>
                <w:bCs/>
                <w:color w:val="auto"/>
                <w:sz w:val="22"/>
              </w:rPr>
              <w:t>Q</w:t>
            </w:r>
            <w:r w:rsidRPr="000627B9">
              <w:rPr>
                <w:b/>
                <w:bCs/>
                <w:color w:val="auto"/>
                <w:sz w:val="22"/>
                <w:lang w:val="vi-VN"/>
              </w:rPr>
              <w:t>uản trị</w:t>
            </w:r>
          </w:p>
          <w:p w:rsidR="0054397C" w:rsidRPr="000627B9" w:rsidRDefault="001F6464">
            <w:pPr>
              <w:snapToGrid w:val="0"/>
              <w:spacing w:after="0" w:line="240" w:lineRule="auto"/>
              <w:jc w:val="both"/>
              <w:rPr>
                <w:b/>
                <w:color w:val="auto"/>
                <w:sz w:val="22"/>
              </w:rPr>
            </w:pPr>
            <w:r w:rsidRPr="000627B9">
              <w:rPr>
                <w:rFonts w:eastAsia="Times New Roman"/>
                <w:color w:val="auto"/>
                <w:sz w:val="22"/>
              </w:rPr>
              <w:t xml:space="preserve"> </w:t>
            </w:r>
            <w:r w:rsidRPr="000627B9">
              <w:rPr>
                <w:color w:val="auto"/>
                <w:sz w:val="22"/>
              </w:rPr>
              <w:t xml:space="preserve">2. Số lượng thành viên </w:t>
            </w:r>
            <w:r w:rsidRPr="000627B9">
              <w:rPr>
                <w:color w:val="auto"/>
                <w:sz w:val="22"/>
                <w:lang w:val="vi-VN"/>
              </w:rPr>
              <w:t xml:space="preserve">Hội đồng </w:t>
            </w:r>
            <w:r w:rsidRPr="000627B9">
              <w:rPr>
                <w:color w:val="auto"/>
                <w:sz w:val="22"/>
              </w:rPr>
              <w:t>Q</w:t>
            </w:r>
            <w:r w:rsidRPr="000627B9">
              <w:rPr>
                <w:color w:val="auto"/>
                <w:sz w:val="22"/>
                <w:lang w:val="vi-VN"/>
              </w:rPr>
              <w:t xml:space="preserve">uản trị </w:t>
            </w:r>
            <w:r w:rsidRPr="000627B9">
              <w:rPr>
                <w:color w:val="auto"/>
                <w:sz w:val="22"/>
              </w:rPr>
              <w:t xml:space="preserve">không điều hành công ty có tối thiểu </w:t>
            </w:r>
            <w:r w:rsidRPr="000627B9">
              <w:rPr>
                <w:color w:val="auto"/>
                <w:sz w:val="22"/>
                <w:lang w:val="vi-VN"/>
              </w:rPr>
              <w:t>0</w:t>
            </w:r>
            <w:r w:rsidRPr="000627B9">
              <w:rPr>
                <w:color w:val="auto"/>
                <w:sz w:val="22"/>
              </w:rPr>
              <w:t>1</w:t>
            </w:r>
            <w:r w:rsidRPr="000627B9">
              <w:rPr>
                <w:color w:val="auto"/>
                <w:sz w:val="22"/>
                <w:lang w:val="vi-VN"/>
              </w:rPr>
              <w:t xml:space="preserve"> thành viên</w:t>
            </w:r>
            <w:r w:rsidRPr="000627B9">
              <w:rPr>
                <w:color w:val="auto"/>
                <w:sz w:val="22"/>
              </w:rPr>
              <w:t>;</w:t>
            </w:r>
          </w:p>
        </w:tc>
        <w:tc>
          <w:tcPr>
            <w:tcW w:w="3600" w:type="dxa"/>
            <w:tcBorders>
              <w:top w:val="single" w:sz="4" w:space="0" w:color="000000"/>
              <w:left w:val="single" w:sz="4" w:space="0" w:color="000000"/>
              <w:bottom w:val="single" w:sz="4" w:space="0" w:color="000000"/>
              <w:right w:val="single" w:sz="4" w:space="0" w:color="000000"/>
            </w:tcBorders>
          </w:tcPr>
          <w:p w:rsidR="0054397C" w:rsidRDefault="001F6464">
            <w:pPr>
              <w:snapToGrid w:val="0"/>
              <w:spacing w:before="60" w:after="0" w:line="240" w:lineRule="auto"/>
              <w:rPr>
                <w:color w:val="000000"/>
                <w:sz w:val="22"/>
              </w:rPr>
            </w:pPr>
            <w:r>
              <w:rPr>
                <w:color w:val="000000"/>
                <w:sz w:val="22"/>
              </w:rPr>
              <w:t>Khoản 79 Điều 1 Nghị định 245/2025/NĐ-CP</w:t>
            </w:r>
          </w:p>
          <w:p w:rsidR="0054397C" w:rsidRDefault="0054397C">
            <w:pPr>
              <w:snapToGrid w:val="0"/>
              <w:spacing w:before="60" w:after="0" w:line="240" w:lineRule="auto"/>
              <w:rPr>
                <w:color w:val="000000"/>
                <w:sz w:val="22"/>
                <w:lang w:val="sv-SE"/>
              </w:rPr>
            </w:pPr>
          </w:p>
        </w:tc>
      </w:tr>
      <w:tr w:rsidR="0054397C">
        <w:tc>
          <w:tcPr>
            <w:tcW w:w="67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color w:val="000000"/>
                <w:sz w:val="22"/>
                <w:lang w:val="vi-VN"/>
              </w:rPr>
            </w:pPr>
            <w:r>
              <w:rPr>
                <w:color w:val="000000"/>
                <w:sz w:val="22"/>
                <w:lang w:val="vi-VN"/>
              </w:rPr>
              <w:t>4</w:t>
            </w:r>
          </w:p>
        </w:tc>
        <w:tc>
          <w:tcPr>
            <w:tcW w:w="5000" w:type="dxa"/>
            <w:tcBorders>
              <w:top w:val="single" w:sz="4" w:space="0" w:color="000000"/>
              <w:left w:val="single" w:sz="4" w:space="0" w:color="000000"/>
              <w:bottom w:val="single" w:sz="4" w:space="0" w:color="000000"/>
              <w:right w:val="single" w:sz="4" w:space="0" w:color="000000"/>
            </w:tcBorders>
          </w:tcPr>
          <w:p w:rsidR="0054397C" w:rsidRDefault="001F6464">
            <w:pPr>
              <w:snapToGrid w:val="0"/>
              <w:spacing w:after="0" w:line="240" w:lineRule="auto"/>
            </w:pPr>
            <w:r>
              <w:rPr>
                <w:b/>
                <w:bCs/>
                <w:sz w:val="22"/>
                <w:lang w:val="vi-VN"/>
              </w:rPr>
              <w:t xml:space="preserve">Điều 6. Tiêu chuẩn và điều kiện thành viên Hội đồng </w:t>
            </w:r>
            <w:r>
              <w:rPr>
                <w:b/>
                <w:bCs/>
                <w:sz w:val="22"/>
              </w:rPr>
              <w:t>Q</w:t>
            </w:r>
            <w:r>
              <w:rPr>
                <w:b/>
                <w:bCs/>
                <w:sz w:val="22"/>
                <w:lang w:val="vi-VN"/>
              </w:rPr>
              <w:t xml:space="preserve">uản trị                                                                                                                                    </w:t>
            </w:r>
          </w:p>
          <w:p w:rsidR="0054397C" w:rsidRDefault="001F6464">
            <w:pPr>
              <w:numPr>
                <w:ilvl w:val="0"/>
                <w:numId w:val="4"/>
              </w:numPr>
              <w:snapToGrid w:val="0"/>
              <w:spacing w:after="0" w:line="240" w:lineRule="auto"/>
              <w:ind w:left="392"/>
              <w:rPr>
                <w:bCs/>
                <w:sz w:val="22"/>
                <w:lang w:val="vi-VN"/>
              </w:rPr>
            </w:pPr>
            <w:r>
              <w:rPr>
                <w:bCs/>
                <w:sz w:val="22"/>
                <w:lang w:val="vi-VN"/>
              </w:rPr>
              <w:t xml:space="preserve">Thành viên Hội đồng </w:t>
            </w:r>
            <w:r>
              <w:rPr>
                <w:bCs/>
                <w:sz w:val="22"/>
              </w:rPr>
              <w:t>Q</w:t>
            </w:r>
            <w:r>
              <w:rPr>
                <w:bCs/>
                <w:sz w:val="22"/>
                <w:lang w:val="vi-VN"/>
              </w:rPr>
              <w:t>uản trị phải đáp ứng các tiêu chuẩn và điều kiện sau đây:</w:t>
            </w:r>
          </w:p>
          <w:p w:rsidR="0054397C" w:rsidRDefault="001F6464">
            <w:pPr>
              <w:numPr>
                <w:ilvl w:val="0"/>
                <w:numId w:val="5"/>
              </w:numPr>
              <w:tabs>
                <w:tab w:val="left" w:pos="369"/>
              </w:tabs>
              <w:snapToGrid w:val="0"/>
              <w:spacing w:after="0" w:line="240" w:lineRule="auto"/>
              <w:ind w:left="32" w:firstLine="0"/>
              <w:rPr>
                <w:bCs/>
                <w:sz w:val="22"/>
                <w:lang w:val="vi-VN"/>
              </w:rPr>
            </w:pPr>
            <w:r>
              <w:rPr>
                <w:bCs/>
                <w:sz w:val="22"/>
              </w:rPr>
              <w:t>Chưa có mục này</w:t>
            </w:r>
          </w:p>
        </w:tc>
        <w:tc>
          <w:tcPr>
            <w:tcW w:w="5670" w:type="dxa"/>
            <w:tcBorders>
              <w:top w:val="single" w:sz="4" w:space="0" w:color="000000"/>
              <w:left w:val="single" w:sz="4" w:space="0" w:color="000000"/>
              <w:bottom w:val="single" w:sz="4" w:space="0" w:color="000000"/>
              <w:right w:val="single" w:sz="4" w:space="0" w:color="000000"/>
            </w:tcBorders>
          </w:tcPr>
          <w:p w:rsidR="0054397C" w:rsidRPr="000627B9" w:rsidRDefault="001F6464">
            <w:pPr>
              <w:snapToGrid w:val="0"/>
              <w:spacing w:after="0" w:line="240" w:lineRule="auto"/>
              <w:rPr>
                <w:color w:val="auto"/>
              </w:rPr>
            </w:pPr>
            <w:r w:rsidRPr="000627B9">
              <w:rPr>
                <w:b/>
                <w:bCs/>
                <w:color w:val="auto"/>
                <w:sz w:val="22"/>
                <w:lang w:val="vi-VN"/>
              </w:rPr>
              <w:t xml:space="preserve">Điều 6. Tiêu chuẩn và điều kiện thành viên Hội đồng </w:t>
            </w:r>
            <w:r w:rsidRPr="000627B9">
              <w:rPr>
                <w:b/>
                <w:bCs/>
                <w:color w:val="auto"/>
                <w:sz w:val="22"/>
              </w:rPr>
              <w:t>Q</w:t>
            </w:r>
            <w:r w:rsidRPr="000627B9">
              <w:rPr>
                <w:b/>
                <w:bCs/>
                <w:color w:val="auto"/>
                <w:sz w:val="22"/>
                <w:lang w:val="vi-VN"/>
              </w:rPr>
              <w:t xml:space="preserve">uản trị                                                                                                                                    </w:t>
            </w:r>
          </w:p>
          <w:p w:rsidR="0054397C" w:rsidRPr="000627B9" w:rsidRDefault="001F6464">
            <w:pPr>
              <w:numPr>
                <w:ilvl w:val="0"/>
                <w:numId w:val="2"/>
              </w:numPr>
              <w:tabs>
                <w:tab w:val="left" w:pos="336"/>
              </w:tabs>
              <w:snapToGrid w:val="0"/>
              <w:spacing w:after="0" w:line="240" w:lineRule="auto"/>
              <w:ind w:left="0" w:hanging="24"/>
              <w:rPr>
                <w:bCs/>
                <w:color w:val="auto"/>
                <w:sz w:val="22"/>
                <w:lang w:val="vi-VN"/>
              </w:rPr>
            </w:pPr>
            <w:r w:rsidRPr="000627B9">
              <w:rPr>
                <w:bCs/>
                <w:color w:val="auto"/>
                <w:sz w:val="22"/>
                <w:lang w:val="vi-VN"/>
              </w:rPr>
              <w:t xml:space="preserve">Thành viên Hội đồng </w:t>
            </w:r>
            <w:r w:rsidRPr="000627B9">
              <w:rPr>
                <w:bCs/>
                <w:color w:val="auto"/>
                <w:sz w:val="22"/>
              </w:rPr>
              <w:t>Q</w:t>
            </w:r>
            <w:r w:rsidRPr="000627B9">
              <w:rPr>
                <w:bCs/>
                <w:color w:val="auto"/>
                <w:sz w:val="22"/>
                <w:lang w:val="vi-VN"/>
              </w:rPr>
              <w:t>uản trị phải đáp ứng các tiêu chuẩn và điều kiện sau đây:</w:t>
            </w:r>
          </w:p>
          <w:p w:rsidR="0054397C" w:rsidRPr="000627B9" w:rsidRDefault="001F6464">
            <w:pPr>
              <w:tabs>
                <w:tab w:val="left" w:pos="369"/>
              </w:tabs>
              <w:snapToGrid w:val="0"/>
              <w:spacing w:after="0" w:line="240" w:lineRule="auto"/>
              <w:ind w:left="32"/>
              <w:rPr>
                <w:b/>
                <w:bCs/>
                <w:color w:val="auto"/>
                <w:sz w:val="22"/>
                <w:lang w:val="vi-VN"/>
              </w:rPr>
            </w:pPr>
            <w:r w:rsidRPr="000627B9">
              <w:rPr>
                <w:bCs/>
                <w:color w:val="auto"/>
                <w:sz w:val="22"/>
              </w:rPr>
              <w:t xml:space="preserve">c. </w:t>
            </w:r>
            <w:r w:rsidRPr="000627B9">
              <w:rPr>
                <w:bCs/>
                <w:color w:val="auto"/>
                <w:sz w:val="22"/>
                <w:lang w:val="vi-VN"/>
              </w:rPr>
              <w:t xml:space="preserve">Thành viên Hội đồng </w:t>
            </w:r>
            <w:r w:rsidRPr="000627B9">
              <w:rPr>
                <w:bCs/>
                <w:color w:val="auto"/>
                <w:sz w:val="22"/>
              </w:rPr>
              <w:t>Q</w:t>
            </w:r>
            <w:r w:rsidRPr="000627B9">
              <w:rPr>
                <w:bCs/>
                <w:color w:val="auto"/>
                <w:sz w:val="22"/>
                <w:lang w:val="vi-VN"/>
              </w:rPr>
              <w:t xml:space="preserve">uản trị có thể là thành viên Hội đồng </w:t>
            </w:r>
            <w:r w:rsidRPr="000627B9">
              <w:rPr>
                <w:bCs/>
                <w:color w:val="auto"/>
                <w:sz w:val="22"/>
              </w:rPr>
              <w:t>Q</w:t>
            </w:r>
            <w:r w:rsidRPr="000627B9">
              <w:rPr>
                <w:bCs/>
                <w:color w:val="auto"/>
                <w:sz w:val="22"/>
                <w:lang w:val="vi-VN"/>
              </w:rPr>
              <w:t xml:space="preserve">uản trị hoặc Hội đồng thành viên tại tối đa 05 công ty khác; </w:t>
            </w:r>
          </w:p>
        </w:tc>
        <w:tc>
          <w:tcPr>
            <w:tcW w:w="3600" w:type="dxa"/>
            <w:tcBorders>
              <w:top w:val="single" w:sz="4" w:space="0" w:color="000000"/>
              <w:left w:val="single" w:sz="4" w:space="0" w:color="000000"/>
              <w:bottom w:val="single" w:sz="4" w:space="0" w:color="000000"/>
              <w:right w:val="single" w:sz="4" w:space="0" w:color="000000"/>
            </w:tcBorders>
          </w:tcPr>
          <w:p w:rsidR="0054397C" w:rsidRDefault="001F6464">
            <w:pPr>
              <w:tabs>
                <w:tab w:val="left" w:pos="369"/>
              </w:tabs>
              <w:snapToGrid w:val="0"/>
              <w:spacing w:after="0" w:line="240" w:lineRule="auto"/>
              <w:rPr>
                <w:bCs/>
                <w:sz w:val="22"/>
                <w:lang w:val="vi-VN"/>
              </w:rPr>
            </w:pPr>
            <w:r>
              <w:rPr>
                <w:bCs/>
                <w:sz w:val="22"/>
                <w:lang w:val="vi-VN"/>
              </w:rPr>
              <w:t xml:space="preserve">Khoản </w:t>
            </w:r>
            <w:r>
              <w:rPr>
                <w:bCs/>
                <w:sz w:val="22"/>
              </w:rPr>
              <w:t>78</w:t>
            </w:r>
            <w:r>
              <w:rPr>
                <w:bCs/>
                <w:sz w:val="22"/>
                <w:lang w:val="vi-VN"/>
              </w:rPr>
              <w:t xml:space="preserve"> Điều </w:t>
            </w:r>
            <w:r>
              <w:rPr>
                <w:bCs/>
                <w:sz w:val="22"/>
              </w:rPr>
              <w:t>1</w:t>
            </w:r>
            <w:r>
              <w:rPr>
                <w:bCs/>
                <w:sz w:val="22"/>
                <w:lang w:val="vi-VN"/>
              </w:rPr>
              <w:t xml:space="preserve"> NĐ 245/2025/NĐ-CP về việc sửa đổi, bổ sung Nghị định 155/2020/ NĐ-CP</w:t>
            </w:r>
          </w:p>
          <w:p w:rsidR="0054397C" w:rsidRDefault="0054397C">
            <w:pPr>
              <w:snapToGrid w:val="0"/>
              <w:spacing w:before="60" w:after="0" w:line="240" w:lineRule="auto"/>
              <w:rPr>
                <w:bCs/>
                <w:color w:val="000000"/>
                <w:sz w:val="22"/>
                <w:lang w:val="vi-VN"/>
              </w:rPr>
            </w:pPr>
          </w:p>
        </w:tc>
      </w:tr>
      <w:tr w:rsidR="0054397C">
        <w:tc>
          <w:tcPr>
            <w:tcW w:w="67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sz w:val="22"/>
              </w:rPr>
            </w:pPr>
            <w:r>
              <w:rPr>
                <w:sz w:val="22"/>
              </w:rPr>
              <w:t>5</w:t>
            </w:r>
          </w:p>
        </w:tc>
        <w:tc>
          <w:tcPr>
            <w:tcW w:w="5000" w:type="dxa"/>
            <w:tcBorders>
              <w:top w:val="single" w:sz="4" w:space="0" w:color="000000"/>
              <w:left w:val="single" w:sz="4" w:space="0" w:color="000000"/>
              <w:bottom w:val="single" w:sz="4" w:space="0" w:color="000000"/>
              <w:right w:val="single" w:sz="4" w:space="0" w:color="000000"/>
            </w:tcBorders>
          </w:tcPr>
          <w:p w:rsidR="0054397C" w:rsidRDefault="001F6464">
            <w:pPr>
              <w:keepNext/>
              <w:keepLines/>
              <w:spacing w:after="0" w:line="257" w:lineRule="auto"/>
              <w:outlineLvl w:val="2"/>
              <w:rPr>
                <w:rFonts w:eastAsia="Times New Roman"/>
                <w:b/>
                <w:i/>
                <w:color w:val="000000"/>
                <w:sz w:val="22"/>
                <w:lang w:val="vi-VN"/>
              </w:rPr>
            </w:pPr>
            <w:r>
              <w:rPr>
                <w:rFonts w:eastAsia="Times New Roman"/>
                <w:b/>
                <w:i/>
                <w:color w:val="000000"/>
                <w:sz w:val="22"/>
                <w:lang w:val="vi-VN"/>
              </w:rPr>
              <w:t xml:space="preserve">Điều 7. Chủ tịch Hội đồng </w:t>
            </w:r>
            <w:r>
              <w:rPr>
                <w:rFonts w:eastAsia="Times New Roman"/>
                <w:b/>
                <w:i/>
                <w:color w:val="000000"/>
                <w:sz w:val="22"/>
              </w:rPr>
              <w:t>Q</w:t>
            </w:r>
            <w:r>
              <w:rPr>
                <w:rFonts w:eastAsia="Times New Roman"/>
                <w:b/>
                <w:i/>
                <w:color w:val="000000"/>
                <w:sz w:val="22"/>
                <w:lang w:val="vi-VN"/>
              </w:rPr>
              <w:t>uản trị</w:t>
            </w:r>
          </w:p>
          <w:p w:rsidR="0054397C" w:rsidRDefault="001F6464">
            <w:pPr>
              <w:keepNext/>
              <w:keepLines/>
              <w:tabs>
                <w:tab w:val="left" w:pos="369"/>
              </w:tabs>
              <w:spacing w:after="0" w:line="257" w:lineRule="auto"/>
              <w:outlineLvl w:val="2"/>
              <w:rPr>
                <w:sz w:val="22"/>
              </w:rPr>
            </w:pPr>
            <w:r>
              <w:rPr>
                <w:rFonts w:eastAsia="Times New Roman"/>
                <w:color w:val="000000"/>
                <w:sz w:val="22"/>
                <w:lang w:val="vi-VN"/>
              </w:rPr>
              <w:t>2</w:t>
            </w:r>
            <w:r>
              <w:rPr>
                <w:rFonts w:eastAsia="Times New Roman"/>
                <w:i/>
                <w:color w:val="000000"/>
                <w:sz w:val="22"/>
                <w:lang w:val="vi-VN"/>
              </w:rPr>
              <w:t>.</w:t>
            </w:r>
            <w:r>
              <w:rPr>
                <w:rFonts w:eastAsia="Times New Roman"/>
                <w:i/>
                <w:color w:val="000000"/>
                <w:sz w:val="22"/>
                <w:lang w:val="vi-VN"/>
              </w:rPr>
              <w:tab/>
            </w:r>
            <w:r>
              <w:rPr>
                <w:sz w:val="22"/>
              </w:rPr>
              <w:t>Chưa có mục này</w:t>
            </w:r>
          </w:p>
        </w:tc>
        <w:tc>
          <w:tcPr>
            <w:tcW w:w="5670" w:type="dxa"/>
            <w:tcBorders>
              <w:top w:val="single" w:sz="4" w:space="0" w:color="000000"/>
              <w:left w:val="single" w:sz="4" w:space="0" w:color="000000"/>
              <w:bottom w:val="single" w:sz="4" w:space="0" w:color="000000"/>
              <w:right w:val="single" w:sz="4" w:space="0" w:color="000000"/>
            </w:tcBorders>
          </w:tcPr>
          <w:p w:rsidR="0054397C" w:rsidRPr="000627B9" w:rsidRDefault="001F6464">
            <w:pPr>
              <w:keepNext/>
              <w:keepLines/>
              <w:spacing w:after="0" w:line="257" w:lineRule="auto"/>
              <w:outlineLvl w:val="2"/>
              <w:rPr>
                <w:color w:val="auto"/>
              </w:rPr>
            </w:pPr>
            <w:r w:rsidRPr="000627B9">
              <w:rPr>
                <w:rFonts w:eastAsia="Times New Roman"/>
                <w:b/>
                <w:i/>
                <w:color w:val="auto"/>
                <w:sz w:val="22"/>
                <w:lang w:val="vi-VN"/>
              </w:rPr>
              <w:t xml:space="preserve">Điều 7. Chủ tịch Hội đồng </w:t>
            </w:r>
            <w:r w:rsidRPr="000627B9">
              <w:rPr>
                <w:rFonts w:eastAsia="Times New Roman"/>
                <w:b/>
                <w:i/>
                <w:color w:val="auto"/>
                <w:sz w:val="22"/>
              </w:rPr>
              <w:t>Q</w:t>
            </w:r>
            <w:r w:rsidRPr="000627B9">
              <w:rPr>
                <w:rFonts w:eastAsia="Times New Roman"/>
                <w:b/>
                <w:i/>
                <w:color w:val="auto"/>
                <w:sz w:val="22"/>
                <w:lang w:val="vi-VN"/>
              </w:rPr>
              <w:t>uản trị</w:t>
            </w:r>
          </w:p>
          <w:p w:rsidR="0054397C" w:rsidRPr="000627B9" w:rsidRDefault="001F6464">
            <w:pPr>
              <w:tabs>
                <w:tab w:val="left" w:pos="246"/>
              </w:tabs>
              <w:snapToGrid w:val="0"/>
              <w:spacing w:after="0" w:line="240" w:lineRule="auto"/>
              <w:jc w:val="both"/>
              <w:rPr>
                <w:b/>
                <w:color w:val="auto"/>
                <w:sz w:val="22"/>
              </w:rPr>
            </w:pPr>
            <w:r w:rsidRPr="000627B9">
              <w:rPr>
                <w:rFonts w:eastAsia="Times New Roman"/>
                <w:color w:val="auto"/>
                <w:sz w:val="22"/>
                <w:lang w:val="vi-VN"/>
              </w:rPr>
              <w:t>2.</w:t>
            </w:r>
            <w:r w:rsidRPr="000627B9">
              <w:rPr>
                <w:rFonts w:eastAsia="Times New Roman"/>
                <w:b/>
                <w:i/>
                <w:color w:val="auto"/>
                <w:sz w:val="22"/>
                <w:lang w:val="vi-VN"/>
              </w:rPr>
              <w:tab/>
            </w:r>
            <w:r w:rsidRPr="000627B9">
              <w:rPr>
                <w:rFonts w:eastAsia="Times New Roman"/>
                <w:color w:val="auto"/>
                <w:sz w:val="22"/>
                <w:lang w:val="vi-VN"/>
              </w:rPr>
              <w:t xml:space="preserve">Chủ tịch Hội đồng </w:t>
            </w:r>
            <w:r w:rsidRPr="000627B9">
              <w:rPr>
                <w:rFonts w:eastAsia="Times New Roman"/>
                <w:color w:val="auto"/>
                <w:sz w:val="22"/>
              </w:rPr>
              <w:t>Q</w:t>
            </w:r>
            <w:r w:rsidRPr="000627B9">
              <w:rPr>
                <w:rFonts w:eastAsia="Times New Roman"/>
                <w:color w:val="auto"/>
                <w:sz w:val="22"/>
                <w:lang w:val="vi-VN"/>
              </w:rPr>
              <w:t>uản trị không được kiêm nhiệm chức danh Tổng Giám đốc (Giám đốc), trừ trường hợp pháp luật có quy định khác</w:t>
            </w:r>
            <w:r w:rsidRPr="000627B9">
              <w:rPr>
                <w:rFonts w:eastAsia="Times New Roman"/>
                <w:b/>
                <w:i/>
                <w:color w:val="auto"/>
                <w:sz w:val="22"/>
              </w:rPr>
              <w:t xml:space="preserve"> </w:t>
            </w:r>
          </w:p>
        </w:tc>
        <w:tc>
          <w:tcPr>
            <w:tcW w:w="3600" w:type="dxa"/>
            <w:tcBorders>
              <w:top w:val="single" w:sz="4" w:space="0" w:color="000000"/>
              <w:left w:val="single" w:sz="4" w:space="0" w:color="000000"/>
              <w:bottom w:val="single" w:sz="4" w:space="0" w:color="000000"/>
              <w:right w:val="single" w:sz="4" w:space="0" w:color="000000"/>
            </w:tcBorders>
          </w:tcPr>
          <w:p w:rsidR="0054397C" w:rsidRDefault="001F6464">
            <w:pPr>
              <w:snapToGrid w:val="0"/>
              <w:spacing w:before="60" w:after="0" w:line="240" w:lineRule="auto"/>
              <w:rPr>
                <w:color w:val="000000"/>
                <w:sz w:val="22"/>
                <w:lang w:val="sv-SE"/>
              </w:rPr>
            </w:pPr>
            <w:r>
              <w:rPr>
                <w:color w:val="000000"/>
                <w:sz w:val="22"/>
              </w:rPr>
              <w:t>Khoản 2 Điều 156 Luật Doanh nghiệp 2020</w:t>
            </w:r>
          </w:p>
        </w:tc>
      </w:tr>
      <w:tr w:rsidR="0054397C">
        <w:tc>
          <w:tcPr>
            <w:tcW w:w="67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sz w:val="22"/>
              </w:rPr>
            </w:pPr>
            <w:r>
              <w:rPr>
                <w:sz w:val="22"/>
              </w:rPr>
              <w:t>6</w:t>
            </w:r>
          </w:p>
        </w:tc>
        <w:tc>
          <w:tcPr>
            <w:tcW w:w="5000" w:type="dxa"/>
            <w:tcBorders>
              <w:top w:val="single" w:sz="4" w:space="0" w:color="000000"/>
              <w:left w:val="single" w:sz="4" w:space="0" w:color="000000"/>
              <w:bottom w:val="single" w:sz="4" w:space="0" w:color="000000"/>
              <w:right w:val="single" w:sz="4" w:space="0" w:color="000000"/>
            </w:tcBorders>
          </w:tcPr>
          <w:p w:rsidR="0054397C" w:rsidRDefault="001F6464">
            <w:pPr>
              <w:keepNext/>
              <w:keepLines/>
              <w:spacing w:after="0" w:line="257" w:lineRule="auto"/>
              <w:outlineLvl w:val="2"/>
            </w:pPr>
            <w:r>
              <w:rPr>
                <w:rFonts w:eastAsia="Times New Roman"/>
                <w:b/>
                <w:bCs/>
                <w:i/>
                <w:color w:val="000000"/>
                <w:sz w:val="22"/>
                <w:lang w:val="vi-VN"/>
              </w:rPr>
              <w:t xml:space="preserve">Điều 11. Quyền và nghĩa vụ của Hội đồng </w:t>
            </w:r>
            <w:r>
              <w:rPr>
                <w:rFonts w:eastAsia="Times New Roman"/>
                <w:b/>
                <w:bCs/>
                <w:i/>
                <w:color w:val="000000"/>
                <w:sz w:val="22"/>
              </w:rPr>
              <w:t>Q</w:t>
            </w:r>
            <w:r>
              <w:rPr>
                <w:rFonts w:eastAsia="Times New Roman"/>
                <w:b/>
                <w:bCs/>
                <w:i/>
                <w:color w:val="000000"/>
                <w:sz w:val="22"/>
                <w:lang w:val="vi-VN"/>
              </w:rPr>
              <w:t>uản trị</w:t>
            </w:r>
          </w:p>
          <w:p w:rsidR="0054397C" w:rsidRDefault="001F6464">
            <w:pPr>
              <w:keepNext/>
              <w:keepLines/>
              <w:numPr>
                <w:ilvl w:val="0"/>
                <w:numId w:val="2"/>
              </w:numPr>
              <w:tabs>
                <w:tab w:val="left" w:pos="309"/>
              </w:tabs>
              <w:spacing w:after="0" w:line="257" w:lineRule="auto"/>
              <w:ind w:left="0" w:firstLine="0"/>
              <w:outlineLvl w:val="2"/>
              <w:rPr>
                <w:rFonts w:eastAsia="Times New Roman"/>
                <w:color w:val="000000"/>
                <w:sz w:val="22"/>
                <w:lang w:val="vi-VN"/>
              </w:rPr>
            </w:pPr>
            <w:r>
              <w:rPr>
                <w:rFonts w:eastAsia="Times New Roman"/>
                <w:color w:val="000000"/>
                <w:sz w:val="22"/>
                <w:lang w:val="vi-VN"/>
              </w:rPr>
              <w:t xml:space="preserve">Quyền và nghĩa vụ của Hội đồng </w:t>
            </w:r>
            <w:r>
              <w:rPr>
                <w:rFonts w:eastAsia="Times New Roman"/>
                <w:color w:val="000000"/>
                <w:sz w:val="22"/>
              </w:rPr>
              <w:t>Q</w:t>
            </w:r>
            <w:r>
              <w:rPr>
                <w:rFonts w:eastAsia="Times New Roman"/>
                <w:color w:val="000000"/>
                <w:sz w:val="22"/>
                <w:lang w:val="vi-VN"/>
              </w:rPr>
              <w:t xml:space="preserve">uản trị do luật pháp, Điều lệ công ty và Đại hội đồng cổ đông quy định. Cụ thể, Hội đồng </w:t>
            </w:r>
            <w:r>
              <w:rPr>
                <w:rFonts w:eastAsia="Times New Roman"/>
                <w:color w:val="000000"/>
                <w:sz w:val="22"/>
              </w:rPr>
              <w:t>Q</w:t>
            </w:r>
            <w:r>
              <w:rPr>
                <w:rFonts w:eastAsia="Times New Roman"/>
                <w:color w:val="000000"/>
                <w:sz w:val="22"/>
                <w:lang w:val="vi-VN"/>
              </w:rPr>
              <w:t>uản trị có những quyền hạn và nghĩa vụ sau:</w:t>
            </w:r>
          </w:p>
          <w:p w:rsidR="0054397C" w:rsidRDefault="001F6464">
            <w:pPr>
              <w:rPr>
                <w:rFonts w:eastAsia="Times New Roman"/>
                <w:color w:val="000000"/>
                <w:sz w:val="22"/>
                <w:lang w:val="vi-VN"/>
              </w:rPr>
            </w:pPr>
            <w:r>
              <w:rPr>
                <w:rFonts w:eastAsia="Times New Roman"/>
                <w:color w:val="000000"/>
                <w:sz w:val="22"/>
              </w:rPr>
              <w:t xml:space="preserve">p. </w:t>
            </w:r>
            <w:r>
              <w:rPr>
                <w:rFonts w:eastAsia="Times New Roman"/>
                <w:color w:val="000000"/>
                <w:sz w:val="22"/>
                <w:lang w:val="vi-VN"/>
              </w:rPr>
              <w:t>Chưa có mục này</w:t>
            </w:r>
          </w:p>
        </w:tc>
        <w:tc>
          <w:tcPr>
            <w:tcW w:w="5670" w:type="dxa"/>
            <w:tcBorders>
              <w:top w:val="single" w:sz="4" w:space="0" w:color="000000"/>
              <w:left w:val="single" w:sz="4" w:space="0" w:color="000000"/>
              <w:bottom w:val="single" w:sz="4" w:space="0" w:color="000000"/>
              <w:right w:val="single" w:sz="4" w:space="0" w:color="000000"/>
            </w:tcBorders>
          </w:tcPr>
          <w:p w:rsidR="0054397C" w:rsidRPr="000627B9" w:rsidRDefault="001F6464">
            <w:pPr>
              <w:keepNext/>
              <w:keepLines/>
              <w:spacing w:after="0" w:line="257" w:lineRule="auto"/>
              <w:outlineLvl w:val="2"/>
              <w:rPr>
                <w:color w:val="auto"/>
              </w:rPr>
            </w:pPr>
            <w:r w:rsidRPr="000627B9">
              <w:rPr>
                <w:rFonts w:eastAsia="Times New Roman"/>
                <w:b/>
                <w:bCs/>
                <w:i/>
                <w:color w:val="auto"/>
                <w:sz w:val="22"/>
                <w:lang w:val="vi-VN"/>
              </w:rPr>
              <w:t xml:space="preserve">Điều 11. Quyền và nghĩa vụ của Hội đồng </w:t>
            </w:r>
            <w:r w:rsidRPr="000627B9">
              <w:rPr>
                <w:rFonts w:eastAsia="Times New Roman"/>
                <w:b/>
                <w:bCs/>
                <w:i/>
                <w:color w:val="auto"/>
                <w:sz w:val="22"/>
              </w:rPr>
              <w:t>Q</w:t>
            </w:r>
            <w:r w:rsidRPr="000627B9">
              <w:rPr>
                <w:rFonts w:eastAsia="Times New Roman"/>
                <w:b/>
                <w:bCs/>
                <w:i/>
                <w:color w:val="auto"/>
                <w:sz w:val="22"/>
                <w:lang w:val="vi-VN"/>
              </w:rPr>
              <w:t>uản trị</w:t>
            </w:r>
          </w:p>
          <w:p w:rsidR="0054397C" w:rsidRPr="000627B9" w:rsidRDefault="001F6464">
            <w:pPr>
              <w:keepNext/>
              <w:keepLines/>
              <w:tabs>
                <w:tab w:val="left" w:pos="246"/>
              </w:tabs>
              <w:spacing w:after="0" w:line="257" w:lineRule="auto"/>
              <w:ind w:left="-24" w:firstLine="24"/>
              <w:outlineLvl w:val="2"/>
              <w:rPr>
                <w:rFonts w:eastAsia="Times New Roman"/>
                <w:color w:val="auto"/>
                <w:sz w:val="22"/>
                <w:lang w:val="vi-VN"/>
              </w:rPr>
            </w:pPr>
            <w:r w:rsidRPr="000627B9">
              <w:rPr>
                <w:rFonts w:eastAsia="Times New Roman"/>
                <w:color w:val="auto"/>
                <w:sz w:val="22"/>
              </w:rPr>
              <w:t xml:space="preserve">2. </w:t>
            </w:r>
            <w:r w:rsidRPr="000627B9">
              <w:rPr>
                <w:rFonts w:eastAsia="Times New Roman"/>
                <w:color w:val="auto"/>
                <w:sz w:val="22"/>
                <w:lang w:val="vi-VN"/>
              </w:rPr>
              <w:t xml:space="preserve">Quyền và nghĩa vụ của Hội đồng </w:t>
            </w:r>
            <w:r w:rsidRPr="000627B9">
              <w:rPr>
                <w:rFonts w:eastAsia="Times New Roman"/>
                <w:color w:val="auto"/>
                <w:sz w:val="22"/>
              </w:rPr>
              <w:t>Q</w:t>
            </w:r>
            <w:r w:rsidRPr="000627B9">
              <w:rPr>
                <w:rFonts w:eastAsia="Times New Roman"/>
                <w:color w:val="auto"/>
                <w:sz w:val="22"/>
                <w:lang w:val="vi-VN"/>
              </w:rPr>
              <w:t>uản trị do luật pháp, Điều lệ công ty và Đại hội đồng cổ đông quy định. Cụ thể, Hội đồng Quản trị có những quyền hạn và nghĩa vụ sau:</w:t>
            </w:r>
          </w:p>
          <w:p w:rsidR="0054397C" w:rsidRPr="000627B9" w:rsidRDefault="001F6464">
            <w:pPr>
              <w:rPr>
                <w:rFonts w:eastAsia="Times New Roman"/>
                <w:b/>
                <w:i/>
                <w:color w:val="auto"/>
                <w:sz w:val="22"/>
                <w:lang w:val="vi-VN"/>
              </w:rPr>
            </w:pPr>
            <w:r w:rsidRPr="000627B9">
              <w:rPr>
                <w:rFonts w:eastAsia="Times New Roman"/>
                <w:color w:val="auto"/>
                <w:sz w:val="22"/>
              </w:rPr>
              <w:t xml:space="preserve"> p. </w:t>
            </w:r>
            <w:r w:rsidRPr="000627B9">
              <w:rPr>
                <w:rFonts w:eastAsia="Times New Roman"/>
                <w:color w:val="auto"/>
                <w:sz w:val="22"/>
                <w:lang w:val="vi-VN"/>
              </w:rPr>
              <w:t xml:space="preserve">Tổ chức </w:t>
            </w:r>
            <w:r w:rsidR="000627B9">
              <w:rPr>
                <w:rFonts w:eastAsia="Times New Roman"/>
                <w:color w:val="auto"/>
                <w:sz w:val="22"/>
                <w:lang w:val="vi-VN"/>
              </w:rPr>
              <w:t>thực hiện chi trả cổ tức cho cổ</w:t>
            </w:r>
            <w:r w:rsidRPr="000627B9">
              <w:rPr>
                <w:rFonts w:eastAsia="Times New Roman"/>
                <w:color w:val="auto"/>
                <w:sz w:val="22"/>
                <w:lang w:val="vi-VN"/>
              </w:rPr>
              <w:t xml:space="preserve"> đông theo nghị quyết của Đại hội đồng cổ đông thường niên thông qua, bảo đảm đúng thời hạn, đúng đối tượng và tuân thủ quy định pháp luật. </w:t>
            </w:r>
          </w:p>
        </w:tc>
        <w:tc>
          <w:tcPr>
            <w:tcW w:w="3600" w:type="dxa"/>
            <w:tcBorders>
              <w:top w:val="single" w:sz="4" w:space="0" w:color="000000"/>
              <w:left w:val="single" w:sz="4" w:space="0" w:color="000000"/>
              <w:bottom w:val="single" w:sz="4" w:space="0" w:color="000000"/>
              <w:right w:val="single" w:sz="4" w:space="0" w:color="000000"/>
            </w:tcBorders>
          </w:tcPr>
          <w:p w:rsidR="0054397C" w:rsidRDefault="001F6464">
            <w:pPr>
              <w:rPr>
                <w:rFonts w:eastAsia="Times New Roman"/>
                <w:color w:val="000000"/>
                <w:sz w:val="22"/>
                <w:lang w:val="vi-VN"/>
              </w:rPr>
            </w:pPr>
            <w:r>
              <w:rPr>
                <w:color w:val="000000"/>
                <w:sz w:val="22"/>
                <w:lang w:val="sv-SE"/>
              </w:rPr>
              <w:t xml:space="preserve">Mục 3 </w:t>
            </w:r>
            <w:r>
              <w:rPr>
                <w:rFonts w:eastAsia="Times New Roman"/>
                <w:color w:val="000000"/>
                <w:sz w:val="22"/>
                <w:lang w:val="vi-VN"/>
              </w:rPr>
              <w:t>Khoản 81 Điều 1 NĐ 245/2025/NĐ-CP về việc sửa đổi, bổ sung Nghị định 155/2020/ NĐ-CP</w:t>
            </w:r>
          </w:p>
          <w:p w:rsidR="0054397C" w:rsidRDefault="0054397C">
            <w:pPr>
              <w:snapToGrid w:val="0"/>
              <w:spacing w:before="60" w:after="0" w:line="240" w:lineRule="auto"/>
              <w:rPr>
                <w:rFonts w:eastAsia="Times New Roman"/>
                <w:color w:val="000000"/>
                <w:sz w:val="22"/>
                <w:lang w:val="sv-SE"/>
              </w:rPr>
            </w:pPr>
          </w:p>
        </w:tc>
      </w:tr>
      <w:tr w:rsidR="0054397C">
        <w:tc>
          <w:tcPr>
            <w:tcW w:w="670" w:type="dxa"/>
            <w:tcBorders>
              <w:top w:val="single" w:sz="4" w:space="0" w:color="000000"/>
              <w:left w:val="single" w:sz="4" w:space="0" w:color="000000"/>
              <w:bottom w:val="single" w:sz="4" w:space="0" w:color="000000"/>
              <w:right w:val="single" w:sz="4" w:space="0" w:color="000000"/>
            </w:tcBorders>
            <w:vAlign w:val="center"/>
          </w:tcPr>
          <w:p w:rsidR="0054397C" w:rsidRDefault="001F6464">
            <w:pPr>
              <w:snapToGrid w:val="0"/>
              <w:spacing w:before="60" w:after="0" w:line="240" w:lineRule="auto"/>
              <w:jc w:val="center"/>
              <w:rPr>
                <w:sz w:val="22"/>
              </w:rPr>
            </w:pPr>
            <w:r>
              <w:rPr>
                <w:sz w:val="22"/>
              </w:rPr>
              <w:t>7</w:t>
            </w:r>
          </w:p>
        </w:tc>
        <w:tc>
          <w:tcPr>
            <w:tcW w:w="5000" w:type="dxa"/>
            <w:tcBorders>
              <w:top w:val="single" w:sz="4" w:space="0" w:color="000000"/>
              <w:left w:val="single" w:sz="4" w:space="0" w:color="000000"/>
              <w:bottom w:val="single" w:sz="4" w:space="0" w:color="000000"/>
              <w:right w:val="single" w:sz="4" w:space="0" w:color="000000"/>
            </w:tcBorders>
          </w:tcPr>
          <w:p w:rsidR="0054397C" w:rsidRDefault="001F6464">
            <w:pPr>
              <w:keepNext/>
              <w:keepLines/>
              <w:spacing w:after="0" w:line="257" w:lineRule="auto"/>
              <w:outlineLvl w:val="2"/>
            </w:pPr>
            <w:r>
              <w:rPr>
                <w:rFonts w:eastAsia="Times New Roman"/>
                <w:b/>
                <w:bCs/>
                <w:i/>
                <w:color w:val="000000"/>
                <w:sz w:val="22"/>
                <w:lang w:val="vi-VN"/>
              </w:rPr>
              <w:t xml:space="preserve">Điều 11. Quyền và nghĩa vụ của Hội đồng </w:t>
            </w:r>
            <w:r>
              <w:rPr>
                <w:rFonts w:eastAsia="Times New Roman"/>
                <w:b/>
                <w:bCs/>
                <w:i/>
                <w:color w:val="000000"/>
                <w:sz w:val="22"/>
              </w:rPr>
              <w:t>Q</w:t>
            </w:r>
            <w:r>
              <w:rPr>
                <w:rFonts w:eastAsia="Times New Roman"/>
                <w:b/>
                <w:bCs/>
                <w:i/>
                <w:color w:val="000000"/>
                <w:sz w:val="22"/>
                <w:lang w:val="vi-VN"/>
              </w:rPr>
              <w:t>uản trị</w:t>
            </w:r>
          </w:p>
          <w:p w:rsidR="0054397C" w:rsidRDefault="001F6464">
            <w:r>
              <w:rPr>
                <w:rFonts w:eastAsia="Times New Roman"/>
                <w:color w:val="000000"/>
                <w:sz w:val="22"/>
              </w:rPr>
              <w:t xml:space="preserve">5. </w:t>
            </w:r>
            <w:r>
              <w:rPr>
                <w:rFonts w:eastAsia="Times New Roman"/>
                <w:color w:val="000000"/>
                <w:sz w:val="22"/>
                <w:lang w:val="vi-VN"/>
              </w:rPr>
              <w:t>Chưa có mục này</w:t>
            </w:r>
          </w:p>
        </w:tc>
        <w:tc>
          <w:tcPr>
            <w:tcW w:w="5670" w:type="dxa"/>
            <w:tcBorders>
              <w:top w:val="single" w:sz="4" w:space="0" w:color="000000"/>
              <w:left w:val="single" w:sz="4" w:space="0" w:color="000000"/>
              <w:bottom w:val="single" w:sz="4" w:space="0" w:color="000000"/>
              <w:right w:val="single" w:sz="4" w:space="0" w:color="000000"/>
            </w:tcBorders>
          </w:tcPr>
          <w:p w:rsidR="0054397C" w:rsidRPr="000627B9" w:rsidRDefault="001F6464">
            <w:pPr>
              <w:keepNext/>
              <w:keepLines/>
              <w:spacing w:after="0" w:line="257" w:lineRule="auto"/>
              <w:outlineLvl w:val="2"/>
              <w:rPr>
                <w:color w:val="auto"/>
              </w:rPr>
            </w:pPr>
            <w:r w:rsidRPr="000627B9">
              <w:rPr>
                <w:rFonts w:eastAsia="Times New Roman"/>
                <w:b/>
                <w:bCs/>
                <w:i/>
                <w:color w:val="auto"/>
                <w:sz w:val="22"/>
                <w:lang w:val="vi-VN"/>
              </w:rPr>
              <w:t xml:space="preserve">Điều 11. Quyền và nghĩa vụ của Hội đồng </w:t>
            </w:r>
            <w:r w:rsidRPr="000627B9">
              <w:rPr>
                <w:rFonts w:eastAsia="Times New Roman"/>
                <w:b/>
                <w:bCs/>
                <w:i/>
                <w:color w:val="auto"/>
                <w:sz w:val="22"/>
              </w:rPr>
              <w:t>Q</w:t>
            </w:r>
            <w:r w:rsidRPr="000627B9">
              <w:rPr>
                <w:rFonts w:eastAsia="Times New Roman"/>
                <w:b/>
                <w:bCs/>
                <w:i/>
                <w:color w:val="auto"/>
                <w:sz w:val="22"/>
                <w:lang w:val="vi-VN"/>
              </w:rPr>
              <w:t>uản trị</w:t>
            </w:r>
          </w:p>
          <w:p w:rsidR="0054397C" w:rsidRPr="000627B9" w:rsidRDefault="001F6464">
            <w:pPr>
              <w:keepNext/>
              <w:keepLines/>
              <w:tabs>
                <w:tab w:val="left" w:pos="309"/>
              </w:tabs>
              <w:spacing w:after="0" w:line="257" w:lineRule="auto"/>
              <w:outlineLvl w:val="2"/>
              <w:rPr>
                <w:rFonts w:eastAsia="Times New Roman"/>
                <w:color w:val="auto"/>
                <w:sz w:val="22"/>
              </w:rPr>
            </w:pPr>
            <w:r w:rsidRPr="000627B9">
              <w:rPr>
                <w:rFonts w:eastAsia="Times New Roman"/>
                <w:color w:val="auto"/>
                <w:sz w:val="22"/>
              </w:rPr>
              <w:t>5.  Hội đồng Quản trị có trách nhiệm tổ chức, giám sát việc đào tạo, bồi dưỡng kiến thức về quản trị công ty, các kỹ năng mềm cho các thành viên Hội đồng Quản trị, Tổng Giám đốc, Ban điều hành và cán bộ quản lý chủ chốt theo quy định pháp luật.</w:t>
            </w:r>
          </w:p>
        </w:tc>
        <w:tc>
          <w:tcPr>
            <w:tcW w:w="3600" w:type="dxa"/>
            <w:tcBorders>
              <w:top w:val="single" w:sz="4" w:space="0" w:color="000000"/>
              <w:left w:val="single" w:sz="4" w:space="0" w:color="000000"/>
              <w:bottom w:val="single" w:sz="4" w:space="0" w:color="000000"/>
              <w:right w:val="single" w:sz="4" w:space="0" w:color="000000"/>
            </w:tcBorders>
          </w:tcPr>
          <w:p w:rsidR="0054397C" w:rsidRDefault="001F6464">
            <w:pPr>
              <w:rPr>
                <w:rFonts w:eastAsia="Times New Roman"/>
                <w:color w:val="000000"/>
                <w:sz w:val="22"/>
                <w:lang w:val="vi-VN"/>
              </w:rPr>
            </w:pPr>
            <w:r>
              <w:rPr>
                <w:rFonts w:eastAsia="Times New Roman"/>
                <w:color w:val="000000"/>
                <w:sz w:val="22"/>
                <w:lang w:val="vi-VN"/>
              </w:rPr>
              <w:t>Khoản 81 Điều 1 NĐ 245/2025/NĐ-CP về việc sửa đổi, bổ sung Nghị định 155/2020/ NĐ-CP</w:t>
            </w:r>
          </w:p>
        </w:tc>
      </w:tr>
    </w:tbl>
    <w:p w:rsidR="0054397C" w:rsidRDefault="0054397C">
      <w:pPr>
        <w:spacing w:after="0"/>
      </w:pPr>
      <w:bookmarkStart w:id="1" w:name="_PictureBullets"/>
      <w:bookmarkEnd w:id="1"/>
    </w:p>
    <w:sectPr w:rsidR="0054397C">
      <w:headerReference w:type="default" r:id="rId9"/>
      <w:footerReference w:type="default" r:id="rId10"/>
      <w:footerReference w:type="first" r:id="rId11"/>
      <w:pgSz w:w="16838" w:h="11906" w:orient="landscape"/>
      <w:pgMar w:top="618" w:right="562" w:bottom="288" w:left="562" w:header="562" w:footer="216" w:gutter="0"/>
      <w:pgNumType w:start="23"/>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288" w:rsidRDefault="00AF2288">
      <w:pPr>
        <w:spacing w:after="0" w:line="240" w:lineRule="auto"/>
      </w:pPr>
      <w:r>
        <w:separator/>
      </w:r>
    </w:p>
  </w:endnote>
  <w:endnote w:type="continuationSeparator" w:id="0">
    <w:p w:rsidR="00AF2288" w:rsidRDefault="00AF2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Time;Courier New">
    <w:altName w:val="Times New Roman"/>
    <w:panose1 w:val="00000000000000000000"/>
    <w:charset w:val="00"/>
    <w:family w:val="roman"/>
    <w:notTrueType/>
    <w:pitch w:val="default"/>
  </w:font>
  <w:font w:name="VNI-Times;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Noto Sans CJK SC">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7C" w:rsidRDefault="001F6464">
    <w:pPr>
      <w:pStyle w:val="Footer"/>
      <w:jc w:val="center"/>
    </w:pPr>
    <w:r>
      <w:fldChar w:fldCharType="begin"/>
    </w:r>
    <w:r>
      <w:instrText xml:space="preserve"> PAGE </w:instrText>
    </w:r>
    <w:r>
      <w:fldChar w:fldCharType="separate"/>
    </w:r>
    <w:r w:rsidR="00AF2288">
      <w:rPr>
        <w:noProof/>
      </w:rPr>
      <w:t>22</w:t>
    </w:r>
    <w:r>
      <w:fldChar w:fldCharType="end"/>
    </w:r>
  </w:p>
  <w:p w:rsidR="0054397C" w:rsidRDefault="0054397C">
    <w:pPr>
      <w:pStyle w:val="Footer"/>
      <w:spacing w:after="0" w:line="240" w:lineRule="auto"/>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7C" w:rsidRDefault="001F6464">
    <w:pPr>
      <w:pStyle w:val="Footer"/>
      <w:jc w:val="center"/>
    </w:pPr>
    <w:r>
      <w:fldChar w:fldCharType="begin"/>
    </w:r>
    <w:r>
      <w:instrText xml:space="preserve"> PAGE </w:instrText>
    </w:r>
    <w:r>
      <w:fldChar w:fldCharType="separate"/>
    </w:r>
    <w:r w:rsidR="00C0746B">
      <w:rPr>
        <w:noProof/>
      </w:rPr>
      <w:t>24</w:t>
    </w:r>
    <w:r>
      <w:fldChar w:fldCharType="end"/>
    </w:r>
  </w:p>
  <w:p w:rsidR="0054397C" w:rsidRDefault="0054397C">
    <w:pPr>
      <w:pStyle w:val="Footer"/>
      <w:spacing w:after="0" w:line="240" w:lineRule="auto"/>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7C" w:rsidRDefault="0054397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288" w:rsidRDefault="00AF2288">
      <w:pPr>
        <w:spacing w:after="0" w:line="240" w:lineRule="auto"/>
      </w:pPr>
      <w:r>
        <w:separator/>
      </w:r>
    </w:p>
  </w:footnote>
  <w:footnote w:type="continuationSeparator" w:id="0">
    <w:p w:rsidR="00AF2288" w:rsidRDefault="00AF2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7C" w:rsidRDefault="005439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A3334"/>
    <w:multiLevelType w:val="multilevel"/>
    <w:tmpl w:val="3D4A957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9A1612E"/>
    <w:multiLevelType w:val="multilevel"/>
    <w:tmpl w:val="DAE4F73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812CFA"/>
    <w:multiLevelType w:val="multilevel"/>
    <w:tmpl w:val="523404BE"/>
    <w:lvl w:ilvl="0">
      <w:start w:val="94"/>
      <w:numFmt w:val="bullet"/>
      <w:pStyle w:val="ListBullet2"/>
      <w:lvlText w:val="-"/>
      <w:lvlJc w:val="left"/>
      <w:pPr>
        <w:tabs>
          <w:tab w:val="num" w:pos="720"/>
        </w:tabs>
        <w:ind w:left="720" w:hanging="360"/>
      </w:pPr>
      <w:rPr>
        <w:rFonts w:ascii="Times New Roman" w:hAnsi="Times New Roman" w:cs="Times New Roman" w:hint="default"/>
      </w:rPr>
    </w:lvl>
    <w:lvl w:ilvl="1">
      <w:start w:val="94"/>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40C17E5E"/>
    <w:multiLevelType w:val="multilevel"/>
    <w:tmpl w:val="530EC93E"/>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C84640"/>
    <w:multiLevelType w:val="multilevel"/>
    <w:tmpl w:val="771E37C2"/>
    <w:lvl w:ilvl="0">
      <w:start w:val="3"/>
      <w:numFmt w:val="lowerLetter"/>
      <w:lvlText w:val="%1."/>
      <w:lvlJc w:val="left"/>
      <w:pPr>
        <w:tabs>
          <w:tab w:val="num" w:pos="0"/>
        </w:tabs>
        <w:ind w:left="3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791D6C"/>
    <w:multiLevelType w:val="multilevel"/>
    <w:tmpl w:val="D800FAD0"/>
    <w:lvl w:ilvl="0">
      <w:start w:val="2"/>
      <w:numFmt w:val="bullet"/>
      <w:lvlText w:val="-"/>
      <w:lvlJc w:val="left"/>
      <w:pPr>
        <w:tabs>
          <w:tab w:val="num" w:pos="0"/>
        </w:tabs>
        <w:ind w:left="1287"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97C"/>
    <w:rsid w:val="000627B9"/>
    <w:rsid w:val="001F6464"/>
    <w:rsid w:val="002B76D2"/>
    <w:rsid w:val="0054397C"/>
    <w:rsid w:val="007D4A42"/>
    <w:rsid w:val="007F3050"/>
    <w:rsid w:val="00806B05"/>
    <w:rsid w:val="00AF2288"/>
    <w:rsid w:val="00C0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10CA7"/>
  <w15:docId w15:val="{EA3032E7-9855-43B6-ABF6-9FC78754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Calibri" w:hAnsi="Times New Roman" w:cs="Times New Roman"/>
      <w:color w:val="0D0D0D"/>
      <w:szCs w:val="22"/>
      <w:lang w:bidi="ar-SA"/>
    </w:rPr>
  </w:style>
  <w:style w:type="paragraph" w:styleId="Heading1">
    <w:name w:val="heading 1"/>
    <w:basedOn w:val="Normal"/>
    <w:next w:val="Normal"/>
    <w:qFormat/>
    <w:pPr>
      <w:keepNext/>
      <w:numPr>
        <w:numId w:val="1"/>
      </w:numPr>
      <w:spacing w:after="0" w:line="240" w:lineRule="auto"/>
      <w:jc w:val="center"/>
      <w:outlineLvl w:val="0"/>
    </w:pPr>
    <w:rPr>
      <w:rFonts w:ascii=".VnTime;Courier New" w:eastAsia="Times New Roman" w:hAnsi=".VnTime;Courier New" w:cs=".VnTime;Courier New"/>
      <w:b/>
      <w:color w:val="000000"/>
      <w:sz w:val="22"/>
      <w:szCs w:val="28"/>
    </w:rPr>
  </w:style>
  <w:style w:type="paragraph" w:styleId="Heading2">
    <w:name w:val="heading 2"/>
    <w:basedOn w:val="Normal"/>
    <w:next w:val="Normal"/>
    <w:qFormat/>
    <w:pPr>
      <w:keepNext/>
      <w:numPr>
        <w:ilvl w:val="1"/>
        <w:numId w:val="1"/>
      </w:numPr>
      <w:spacing w:after="0" w:line="240" w:lineRule="auto"/>
      <w:jc w:val="center"/>
      <w:outlineLvl w:val="1"/>
    </w:pPr>
    <w:rPr>
      <w:rFonts w:ascii=".VnTime;Courier New" w:eastAsia="Times New Roman" w:hAnsi=".VnTime;Courier New" w:cs=".VnTime;Courier New"/>
      <w:b/>
      <w:color w:val="000000"/>
      <w:sz w:val="28"/>
      <w:szCs w:val="28"/>
    </w:rPr>
  </w:style>
  <w:style w:type="paragraph" w:styleId="Heading3">
    <w:name w:val="heading 3"/>
    <w:basedOn w:val="Normal"/>
    <w:next w:val="Normal"/>
    <w:qFormat/>
    <w:pPr>
      <w:keepNext/>
      <w:numPr>
        <w:ilvl w:val="2"/>
        <w:numId w:val="1"/>
      </w:numPr>
      <w:spacing w:after="0" w:line="240" w:lineRule="auto"/>
      <w:jc w:val="center"/>
      <w:outlineLvl w:val="2"/>
    </w:pPr>
    <w:rPr>
      <w:rFonts w:ascii=".VnTime;Courier New" w:eastAsia="Times New Roman" w:hAnsi=".VnTime;Courier New" w:cs=".VnTime;Courier New"/>
      <w:b/>
      <w:color w:val="000000"/>
      <w:sz w:val="28"/>
      <w:szCs w:val="28"/>
      <w:u w:val="single"/>
    </w:rPr>
  </w:style>
  <w:style w:type="paragraph" w:styleId="Heading4">
    <w:name w:val="heading 4"/>
    <w:basedOn w:val="Normal"/>
    <w:next w:val="Normal"/>
    <w:qFormat/>
    <w:pPr>
      <w:keepNext/>
      <w:numPr>
        <w:ilvl w:val="3"/>
        <w:numId w:val="1"/>
      </w:numPr>
      <w:spacing w:after="0" w:line="240" w:lineRule="auto"/>
      <w:jc w:val="center"/>
      <w:outlineLvl w:val="3"/>
    </w:pPr>
    <w:rPr>
      <w:rFonts w:ascii=".VnTime;Courier New" w:eastAsia="Times New Roman" w:hAnsi=".VnTime;Courier New" w:cs=".VnTime;Courier New"/>
      <w:color w:val="000000"/>
      <w:sz w:val="28"/>
      <w:szCs w:val="28"/>
      <w:u w:val="single"/>
    </w:rPr>
  </w:style>
  <w:style w:type="paragraph" w:styleId="Heading5">
    <w:name w:val="heading 5"/>
    <w:basedOn w:val="Normal"/>
    <w:next w:val="Normal"/>
    <w:qFormat/>
    <w:pPr>
      <w:keepNext/>
      <w:numPr>
        <w:ilvl w:val="4"/>
        <w:numId w:val="1"/>
      </w:numPr>
      <w:spacing w:after="0" w:line="240" w:lineRule="auto"/>
      <w:jc w:val="center"/>
      <w:outlineLvl w:val="4"/>
    </w:pPr>
    <w:rPr>
      <w:rFonts w:ascii="VNI-Times;Times New Roman" w:eastAsia="Times New Roman" w:hAnsi="VNI-Times;Times New Roman" w:cs="VNI-Times;Times New Roman"/>
      <w:b/>
      <w:color w:val="000000"/>
      <w:w w:val="90"/>
      <w:sz w:val="26"/>
      <w:szCs w:val="26"/>
    </w:rPr>
  </w:style>
  <w:style w:type="paragraph" w:styleId="Heading6">
    <w:name w:val="heading 6"/>
    <w:basedOn w:val="Normal"/>
    <w:next w:val="Normal"/>
    <w:qFormat/>
    <w:pPr>
      <w:keepNext/>
      <w:numPr>
        <w:ilvl w:val="5"/>
        <w:numId w:val="1"/>
      </w:numPr>
      <w:spacing w:after="0" w:line="240" w:lineRule="auto"/>
      <w:outlineLvl w:val="5"/>
    </w:pPr>
    <w:rPr>
      <w:rFonts w:ascii="VNI-Times;Times New Roman" w:eastAsia="Times New Roman" w:hAnsi="VNI-Times;Times New Roman" w:cs="VNI-Times;Times New Roman"/>
      <w:i/>
      <w:color w:val="000000"/>
      <w:w w:val="90"/>
      <w:sz w:val="28"/>
      <w:szCs w:val="28"/>
    </w:rPr>
  </w:style>
  <w:style w:type="paragraph" w:styleId="Heading7">
    <w:name w:val="heading 7"/>
    <w:basedOn w:val="Normal"/>
    <w:next w:val="Normal"/>
    <w:qFormat/>
    <w:pPr>
      <w:keepNext/>
      <w:numPr>
        <w:ilvl w:val="6"/>
        <w:numId w:val="1"/>
      </w:numPr>
      <w:spacing w:after="0" w:line="240" w:lineRule="auto"/>
      <w:outlineLvl w:val="6"/>
    </w:pPr>
    <w:rPr>
      <w:rFonts w:ascii="VNI-Times;Times New Roman" w:eastAsia="Times New Roman" w:hAnsi="VNI-Times;Times New Roman" w:cs="VNI-Times;Times New Roman"/>
      <w:b/>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qFormat/>
    <w:rPr>
      <w:rFonts w:ascii="Times New Roman" w:eastAsia="Calibri" w:hAnsi="Times New Roman" w:cs="Times New Roman"/>
    </w:rPr>
  </w:style>
  <w:style w:type="character" w:customStyle="1" w:styleId="WW8Num4z0">
    <w:name w:val="WW8Num4z0"/>
    <w:qFormat/>
    <w:rPr>
      <w:rFonts w:ascii="Times New Roman" w:eastAsia="Times New Roman" w:hAnsi="Times New Roman" w:cs="Times New Roman"/>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1">
    <w:name w:val="WW8Num5z1"/>
    <w:qFormat/>
    <w:rPr>
      <w:rFonts w:ascii="Times New Roman" w:eastAsia="Calibri" w:hAnsi="Times New Roman" w:cs="Times New Roman"/>
    </w:rPr>
  </w:style>
  <w:style w:type="character" w:customStyle="1" w:styleId="WW8Num6z0">
    <w:name w:val="WW8Num6z0"/>
    <w:qFormat/>
    <w:rPr>
      <w:color w:val="000000"/>
    </w:rPr>
  </w:style>
  <w:style w:type="character" w:customStyle="1" w:styleId="WW8Num7z0">
    <w:name w:val="WW8Num7z0"/>
    <w:qFormat/>
  </w:style>
  <w:style w:type="character" w:customStyle="1" w:styleId="WW8Num8z0">
    <w:name w:val="WW8Num8z0"/>
    <w:qFormat/>
    <w:rPr>
      <w:rFonts w:ascii="Times New Roman" w:eastAsia="Calibri"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11z0">
    <w:name w:val="WW8Num11z0"/>
    <w:qFormat/>
  </w:style>
  <w:style w:type="character" w:customStyle="1" w:styleId="WW8Num12z0">
    <w:name w:val="WW8Num12z0"/>
    <w:qFormat/>
  </w:style>
  <w:style w:type="character" w:customStyle="1" w:styleId="WW8Num13z0">
    <w:name w:val="WW8Num13z0"/>
    <w:qFormat/>
    <w:rPr>
      <w:color w:val="000000"/>
    </w:rPr>
  </w:style>
  <w:style w:type="character" w:customStyle="1" w:styleId="WW8Num16z0">
    <w:name w:val="WW8Num16z0"/>
    <w:qFormat/>
  </w:style>
  <w:style w:type="character" w:customStyle="1" w:styleId="WW8Num18z1">
    <w:name w:val="WW8Num18z1"/>
    <w:qFormat/>
  </w:style>
  <w:style w:type="character" w:customStyle="1" w:styleId="WW8Num19z0">
    <w:name w:val="WW8Num19z0"/>
    <w:qFormat/>
    <w:rPr>
      <w:rFonts w:ascii="Wingdings" w:hAnsi="Wingdings" w:cs="Wingdings"/>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WW8Num20z0">
    <w:name w:val="WW8Num20z0"/>
    <w:qFormat/>
    <w:rPr>
      <w:color w:val="000000"/>
    </w:rPr>
  </w:style>
  <w:style w:type="character" w:customStyle="1" w:styleId="WW8Num21z0">
    <w:name w:val="WW8Num21z0"/>
    <w:qFormat/>
  </w:style>
  <w:style w:type="character" w:customStyle="1" w:styleId="WW8Num25z0">
    <w:name w:val="WW8Num25z0"/>
    <w:qFormat/>
  </w:style>
  <w:style w:type="character" w:customStyle="1" w:styleId="WW8Num26z0">
    <w:name w:val="WW8Num26z0"/>
    <w:qFormat/>
  </w:style>
  <w:style w:type="character" w:customStyle="1" w:styleId="WW8Num28z0">
    <w:name w:val="WW8Num28z0"/>
    <w:qFormat/>
  </w:style>
  <w:style w:type="character" w:customStyle="1" w:styleId="WW8Num29z0">
    <w:name w:val="WW8Num29z0"/>
    <w:qFormat/>
  </w:style>
  <w:style w:type="character" w:customStyle="1" w:styleId="WW8Num30z0">
    <w:name w:val="WW8Num30z0"/>
    <w:qFormat/>
    <w:rPr>
      <w:rFonts w:ascii="Times New Roman" w:eastAsia="Times New Roman" w:hAnsi="Times New Roman" w:cs="Times New Roman"/>
    </w:rPr>
  </w:style>
  <w:style w:type="character" w:customStyle="1" w:styleId="WW8Num30z1">
    <w:name w:val="WW8Num30z1"/>
    <w:qFormat/>
    <w:rPr>
      <w:rFonts w:ascii="Symbol" w:hAnsi="Symbol" w:cs="Times New Roman"/>
    </w:rPr>
  </w:style>
  <w:style w:type="character" w:customStyle="1" w:styleId="WW8Num30z2">
    <w:name w:val="WW8Num30z2"/>
    <w:qFormat/>
    <w:rPr>
      <w:rFonts w:ascii="Wingdings" w:hAnsi="Wingdings" w:cs="Wingdings"/>
    </w:rPr>
  </w:style>
  <w:style w:type="character" w:customStyle="1" w:styleId="WW8Num30z3">
    <w:name w:val="WW8Num30z3"/>
    <w:qFormat/>
    <w:rPr>
      <w:rFonts w:ascii="Symbol" w:hAnsi="Symbol" w:cs="Symbol"/>
    </w:rPr>
  </w:style>
  <w:style w:type="character" w:customStyle="1" w:styleId="WW8Num30z4">
    <w:name w:val="WW8Num30z4"/>
    <w:qFormat/>
    <w:rPr>
      <w:rFonts w:ascii="Courier New" w:hAnsi="Courier New" w:cs="Courier New"/>
    </w:rPr>
  </w:style>
  <w:style w:type="character" w:customStyle="1" w:styleId="WW8Num33z0">
    <w:name w:val="WW8Num33z0"/>
    <w:qFormat/>
  </w:style>
  <w:style w:type="character" w:customStyle="1" w:styleId="WW8Num35z0">
    <w:name w:val="WW8Num35z0"/>
    <w:qFormat/>
    <w:rPr>
      <w:rFonts w:ascii="Times New Roman" w:eastAsia="Calibri" w:hAnsi="Times New Roman" w:cs="Times New Roman"/>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5z3">
    <w:name w:val="WW8Num35z3"/>
    <w:qFormat/>
    <w:rPr>
      <w:rFonts w:ascii="Symbol" w:hAnsi="Symbol" w:cs="Symbol"/>
    </w:rPr>
  </w:style>
  <w:style w:type="character" w:customStyle="1" w:styleId="WW8Num36z1">
    <w:name w:val="WW8Num36z1"/>
    <w:qFormat/>
  </w:style>
  <w:style w:type="character" w:customStyle="1" w:styleId="WW8Num36z4">
    <w:name w:val="WW8Num36z4"/>
    <w:qFormat/>
    <w:rPr>
      <w:rFonts w:ascii="Times New Roman" w:eastAsia="Calibri" w:hAnsi="Times New Roman" w:cs="Times New Roman"/>
    </w:rPr>
  </w:style>
  <w:style w:type="character" w:customStyle="1" w:styleId="WW8Num37z0">
    <w:name w:val="WW8Num37z0"/>
    <w:qFormat/>
  </w:style>
  <w:style w:type="character" w:customStyle="1" w:styleId="WW8Num40z0">
    <w:name w:val="WW8Num40z0"/>
    <w:qFormat/>
  </w:style>
  <w:style w:type="character" w:customStyle="1" w:styleId="WW8Num41z0">
    <w:name w:val="WW8Num41z0"/>
    <w:qFormat/>
  </w:style>
  <w:style w:type="character" w:customStyle="1" w:styleId="WW8Num42z0">
    <w:name w:val="WW8Num42z0"/>
    <w:qFormat/>
  </w:style>
  <w:style w:type="character" w:customStyle="1" w:styleId="WW8Num43z0">
    <w:name w:val="WW8Num43z0"/>
    <w:qFormat/>
  </w:style>
  <w:style w:type="character" w:customStyle="1" w:styleId="WW8Num44z0">
    <w:name w:val="WW8Num44z0"/>
    <w:qFormat/>
    <w:rPr>
      <w:rFonts w:eastAsia="Times New Roman"/>
    </w:rPr>
  </w:style>
  <w:style w:type="character" w:styleId="PageNumber">
    <w:name w:val="page number"/>
    <w:basedOn w:val="DefaultParagraphFont"/>
  </w:style>
  <w:style w:type="character" w:customStyle="1" w:styleId="BodyTextChar">
    <w:name w:val="Body Text Char"/>
    <w:qFormat/>
    <w:rPr>
      <w:rFonts w:ascii="VNI-Times;Times New Roman" w:eastAsia="Times New Roman" w:hAnsi="VNI-Times;Times New Roman" w:cs="VNI-Times;Times New Roman"/>
      <w:sz w:val="22"/>
      <w:lang w:val="en-GB"/>
    </w:rPr>
  </w:style>
  <w:style w:type="character" w:customStyle="1" w:styleId="FooterChar">
    <w:name w:val="Footer Char"/>
    <w:qFormat/>
    <w:rPr>
      <w:color w:val="0D0D0D"/>
      <w:sz w:val="24"/>
      <w:szCs w:val="22"/>
    </w:rPr>
  </w:style>
  <w:style w:type="character" w:customStyle="1" w:styleId="HeaderChar">
    <w:name w:val="Header Char"/>
    <w:qFormat/>
    <w:rPr>
      <w:rFonts w:ascii=".VnTime;Courier New" w:eastAsia="Times New Roman" w:hAnsi=".VnTime;Courier New" w:cs=".VnTime;Courier New"/>
      <w:sz w:val="28"/>
      <w:szCs w:val="24"/>
    </w:rPr>
  </w:style>
  <w:style w:type="character" w:customStyle="1" w:styleId="BalloonTextChar">
    <w:name w:val="Balloon Text Char"/>
    <w:qFormat/>
    <w:rPr>
      <w:rFonts w:ascii="Tahoma" w:hAnsi="Tahoma" w:cs="Tahoma"/>
      <w:color w:val="0D0D0D"/>
      <w:sz w:val="16"/>
      <w:szCs w:val="16"/>
      <w:lang w:val="en-US"/>
    </w:rPr>
  </w:style>
  <w:style w:type="character" w:customStyle="1" w:styleId="BodyTextFirstIndentChar">
    <w:name w:val="Body Text First Indent Char"/>
    <w:qFormat/>
    <w:rPr>
      <w:rFonts w:ascii="VNI-Times;Times New Roman" w:eastAsia="Times New Roman" w:hAnsi="VNI-Times;Times New Roman" w:cs="VNI-Times;Times New Roman"/>
      <w:color w:val="0D0D0D"/>
      <w:sz w:val="24"/>
      <w:szCs w:val="22"/>
      <w:lang w:val="en-GB"/>
    </w:rPr>
  </w:style>
  <w:style w:type="character" w:customStyle="1" w:styleId="Heading1Char">
    <w:name w:val="Heading 1 Char"/>
    <w:qFormat/>
    <w:rPr>
      <w:rFonts w:ascii=".VnTime;Courier New" w:eastAsia="Times New Roman" w:hAnsi=".VnTime;Courier New" w:cs=".VnTime;Courier New"/>
      <w:b/>
      <w:sz w:val="22"/>
      <w:szCs w:val="28"/>
    </w:rPr>
  </w:style>
  <w:style w:type="character" w:customStyle="1" w:styleId="Heading2Char">
    <w:name w:val="Heading 2 Char"/>
    <w:qFormat/>
    <w:rPr>
      <w:rFonts w:ascii=".VnTime;Courier New" w:eastAsia="Times New Roman" w:hAnsi=".VnTime;Courier New" w:cs=".VnTime;Courier New"/>
      <w:b/>
      <w:sz w:val="28"/>
      <w:szCs w:val="28"/>
    </w:rPr>
  </w:style>
  <w:style w:type="character" w:customStyle="1" w:styleId="Heading3Char">
    <w:name w:val="Heading 3 Char"/>
    <w:qFormat/>
    <w:rPr>
      <w:rFonts w:ascii=".VnTime;Courier New" w:eastAsia="Times New Roman" w:hAnsi=".VnTime;Courier New" w:cs=".VnTime;Courier New"/>
      <w:b/>
      <w:sz w:val="28"/>
      <w:szCs w:val="28"/>
      <w:u w:val="single"/>
    </w:rPr>
  </w:style>
  <w:style w:type="character" w:customStyle="1" w:styleId="Heading4Char">
    <w:name w:val="Heading 4 Char"/>
    <w:qFormat/>
    <w:rPr>
      <w:rFonts w:ascii=".VnTime;Courier New" w:eastAsia="Times New Roman" w:hAnsi=".VnTime;Courier New" w:cs=".VnTime;Courier New"/>
      <w:sz w:val="28"/>
      <w:szCs w:val="28"/>
      <w:u w:val="single"/>
    </w:rPr>
  </w:style>
  <w:style w:type="character" w:customStyle="1" w:styleId="Heading5Char">
    <w:name w:val="Heading 5 Char"/>
    <w:qFormat/>
    <w:rPr>
      <w:rFonts w:ascii="VNI-Times;Times New Roman" w:eastAsia="Times New Roman" w:hAnsi="VNI-Times;Times New Roman" w:cs="VNI-Times;Times New Roman"/>
      <w:b/>
      <w:w w:val="90"/>
      <w:sz w:val="26"/>
      <w:szCs w:val="26"/>
    </w:rPr>
  </w:style>
  <w:style w:type="character" w:customStyle="1" w:styleId="Heading6Char">
    <w:name w:val="Heading 6 Char"/>
    <w:qFormat/>
    <w:rPr>
      <w:rFonts w:ascii="VNI-Times;Times New Roman" w:eastAsia="Times New Roman" w:hAnsi="VNI-Times;Times New Roman" w:cs="VNI-Times;Times New Roman"/>
      <w:i/>
      <w:w w:val="90"/>
      <w:sz w:val="28"/>
      <w:szCs w:val="28"/>
    </w:rPr>
  </w:style>
  <w:style w:type="character" w:customStyle="1" w:styleId="Heading7Char">
    <w:name w:val="Heading 7 Char"/>
    <w:qFormat/>
    <w:rPr>
      <w:rFonts w:ascii="VNI-Times;Times New Roman" w:eastAsia="Times New Roman" w:hAnsi="VNI-Times;Times New Roman" w:cs="VNI-Times;Times New Roman"/>
      <w:b/>
      <w:sz w:val="26"/>
      <w:szCs w:val="26"/>
    </w:rPr>
  </w:style>
  <w:style w:type="character" w:customStyle="1" w:styleId="vldocrldnamec2">
    <w:name w:val="vl_doc_rl_dname_c2"/>
    <w:qFormat/>
  </w:style>
  <w:style w:type="character" w:customStyle="1" w:styleId="BodyTextIndentChar">
    <w:name w:val="Body Text Indent Char"/>
    <w:qFormat/>
    <w:rPr>
      <w:rFonts w:ascii=".VnTime;Courier New" w:eastAsia="Times New Roman" w:hAnsi=".VnTime;Courier New" w:cs=".VnTime;Courier New"/>
      <w:sz w:val="28"/>
      <w:szCs w:val="28"/>
    </w:rPr>
  </w:style>
  <w:style w:type="character" w:customStyle="1" w:styleId="Bodytext">
    <w:name w:val="Body text_"/>
    <w:qFormat/>
    <w:rPr>
      <w:rFonts w:eastAsia="Times New Roman"/>
      <w:shd w:val="clear" w:color="auto" w:fill="FFFFFF"/>
    </w:rPr>
  </w:style>
  <w:style w:type="character" w:styleId="CommentReference">
    <w:name w:val="annotation reference"/>
    <w:qFormat/>
    <w:rPr>
      <w:sz w:val="16"/>
      <w:szCs w:val="16"/>
    </w:rPr>
  </w:style>
  <w:style w:type="character" w:customStyle="1" w:styleId="CommentTextChar">
    <w:name w:val="Comment Text Char"/>
    <w:qFormat/>
    <w:rPr>
      <w:color w:val="0D0D0D"/>
    </w:rPr>
  </w:style>
  <w:style w:type="character" w:customStyle="1" w:styleId="CommentSubjectChar">
    <w:name w:val="Comment Subject Char"/>
    <w:qFormat/>
    <w:rPr>
      <w:b/>
      <w:bCs/>
      <w:color w:val="0D0D0D"/>
    </w:rPr>
  </w:style>
  <w:style w:type="character" w:customStyle="1" w:styleId="dieuChar">
    <w:name w:val="dieu Char"/>
    <w:qFormat/>
    <w:rPr>
      <w:rFonts w:eastAsia="Times New Roman"/>
      <w:b/>
      <w:color w:val="0000FF"/>
      <w:sz w:val="26"/>
      <w:lang w:val="en-US"/>
    </w:rPr>
  </w:style>
  <w:style w:type="character" w:customStyle="1" w:styleId="NormalWebChar">
    <w:name w:val="Normal (Web) Char"/>
    <w:qFormat/>
    <w:rPr>
      <w:rFonts w:eastAsia="Times New Roman"/>
      <w:sz w:val="24"/>
      <w:szCs w:val="24"/>
    </w:rPr>
  </w:style>
  <w:style w:type="character" w:styleId="Hyperlink">
    <w:name w:val="Hyperlink"/>
    <w:rPr>
      <w:color w:val="0563C1"/>
      <w:u w:val="single"/>
    </w:rPr>
  </w:style>
  <w:style w:type="paragraph" w:customStyle="1" w:styleId="Heading">
    <w:name w:val="Heading"/>
    <w:basedOn w:val="Normal"/>
    <w:next w:val="BodyText0"/>
    <w:qFormat/>
    <w:pPr>
      <w:keepNext/>
      <w:spacing w:before="240" w:after="120"/>
    </w:pPr>
    <w:rPr>
      <w:rFonts w:ascii="Liberation Sans" w:eastAsia="Noto Sans CJK SC" w:hAnsi="Liberation Sans" w:cs="Lohit Devanagari"/>
      <w:sz w:val="28"/>
      <w:szCs w:val="28"/>
    </w:rPr>
  </w:style>
  <w:style w:type="paragraph" w:styleId="BodyText0">
    <w:name w:val="Body Text"/>
    <w:basedOn w:val="Normal"/>
    <w:pPr>
      <w:spacing w:after="0" w:line="240" w:lineRule="auto"/>
      <w:jc w:val="both"/>
    </w:pPr>
    <w:rPr>
      <w:rFonts w:ascii="VNI-Times;Times New Roman" w:eastAsia="Times New Roman" w:hAnsi="VNI-Times;Times New Roman" w:cs="VNI-Times;Times New Roman"/>
      <w:color w:val="000000"/>
      <w:sz w:val="22"/>
      <w:szCs w:val="20"/>
      <w:lang w:val="en-GB"/>
    </w:rPr>
  </w:style>
  <w:style w:type="paragraph" w:styleId="List">
    <w:name w:val="List"/>
    <w:basedOn w:val="BodyText0"/>
    <w:rPr>
      <w:rFonts w:cs="Lohit Devanagari"/>
    </w:rPr>
  </w:style>
  <w:style w:type="paragraph" w:styleId="Caption">
    <w:name w:val="caption"/>
    <w:basedOn w:val="Normal"/>
    <w:qFormat/>
    <w:pPr>
      <w:suppressLineNumbers/>
      <w:spacing w:before="120" w:after="120"/>
    </w:pPr>
    <w:rPr>
      <w:rFonts w:cs="Lohit Devanagari"/>
      <w:i/>
      <w:iCs/>
      <w:szCs w:val="24"/>
    </w:rPr>
  </w:style>
  <w:style w:type="paragraph" w:customStyle="1" w:styleId="Index">
    <w:name w:val="Index"/>
    <w:basedOn w:val="Normal"/>
    <w:qFormat/>
    <w:pPr>
      <w:suppressLineNumbers/>
    </w:pPr>
    <w:rPr>
      <w:rFonts w:cs="Lohit Devanagari"/>
    </w:rPr>
  </w:style>
  <w:style w:type="paragraph" w:styleId="ListParagraph">
    <w:name w:val="List Paragraph"/>
    <w:basedOn w:val="Normal"/>
    <w:qFormat/>
    <w:pPr>
      <w:ind w:left="720"/>
      <w:contextualSpacing/>
    </w:p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style>
  <w:style w:type="paragraph" w:customStyle="1" w:styleId="TableContents">
    <w:name w:val="Table Contents"/>
    <w:basedOn w:val="Normal"/>
    <w:qFormat/>
    <w:pPr>
      <w:widowControl w:val="0"/>
      <w:suppressLineNumbers/>
      <w:spacing w:after="0" w:line="240" w:lineRule="auto"/>
    </w:pPr>
    <w:rPr>
      <w:rFonts w:eastAsia="Lucida Sans Unicode"/>
      <w:color w:val="000000"/>
      <w:kern w:val="2"/>
      <w:szCs w:val="24"/>
    </w:rPr>
  </w:style>
  <w:style w:type="paragraph" w:customStyle="1" w:styleId="Char2CharCharChar">
    <w:name w:val="Char2 Char Char Char"/>
    <w:basedOn w:val="Normal"/>
    <w:qFormat/>
    <w:pPr>
      <w:pageBreakBefore/>
      <w:spacing w:before="280" w:after="280" w:line="240" w:lineRule="auto"/>
    </w:pPr>
    <w:rPr>
      <w:rFonts w:ascii="Tahoma" w:eastAsia="Times New Roman" w:hAnsi="Tahoma" w:cs="Tahoma"/>
      <w:color w:val="000000"/>
      <w:sz w:val="20"/>
      <w:szCs w:val="20"/>
    </w:rPr>
  </w:style>
  <w:style w:type="paragraph" w:customStyle="1" w:styleId="Default">
    <w:name w:val="Default"/>
    <w:qFormat/>
    <w:pPr>
      <w:autoSpaceDE w:val="0"/>
    </w:pPr>
    <w:rPr>
      <w:rFonts w:ascii="Arial" w:eastAsia="Times New Roman" w:hAnsi="Arial" w:cs="Arial"/>
      <w:color w:val="000000"/>
      <w:lang w:bidi="ar-SA"/>
    </w:rPr>
  </w:style>
  <w:style w:type="paragraph" w:styleId="Header">
    <w:name w:val="header"/>
    <w:basedOn w:val="Normal"/>
    <w:pPr>
      <w:spacing w:after="0" w:line="240" w:lineRule="auto"/>
    </w:pPr>
    <w:rPr>
      <w:rFonts w:ascii=".VnTime;Courier New" w:eastAsia="Times New Roman" w:hAnsi=".VnTime;Courier New" w:cs=".VnTime;Courier New"/>
      <w:color w:val="000000"/>
      <w:sz w:val="28"/>
      <w:szCs w:val="24"/>
    </w:rPr>
  </w:style>
  <w:style w:type="paragraph" w:styleId="ListBullet2">
    <w:name w:val="List Bullet 2"/>
    <w:basedOn w:val="Normal"/>
    <w:pPr>
      <w:numPr>
        <w:numId w:val="6"/>
      </w:numPr>
      <w:spacing w:after="0" w:line="240" w:lineRule="auto"/>
    </w:pPr>
    <w:rPr>
      <w:rFonts w:eastAsia="Times New Roman"/>
      <w:color w:val="000000"/>
      <w:szCs w:val="24"/>
    </w:rPr>
  </w:style>
  <w:style w:type="paragraph" w:styleId="BalloonText">
    <w:name w:val="Balloon Text"/>
    <w:basedOn w:val="Normal"/>
    <w:qFormat/>
    <w:pPr>
      <w:spacing w:after="0" w:line="240" w:lineRule="auto"/>
    </w:pPr>
    <w:rPr>
      <w:rFonts w:ascii="Tahoma" w:hAnsi="Tahoma" w:cs="Tahoma"/>
      <w:sz w:val="16"/>
      <w:szCs w:val="16"/>
    </w:rPr>
  </w:style>
  <w:style w:type="paragraph" w:styleId="BodyTextFirstIndent">
    <w:name w:val="Body Text First Indent"/>
    <w:basedOn w:val="BodyText0"/>
    <w:qFormat/>
    <w:pPr>
      <w:spacing w:after="120" w:line="276" w:lineRule="auto"/>
      <w:ind w:firstLine="210"/>
      <w:jc w:val="left"/>
    </w:pPr>
    <w:rPr>
      <w:color w:val="0D0D0D"/>
      <w:sz w:val="24"/>
      <w:szCs w:val="22"/>
    </w:rPr>
  </w:style>
  <w:style w:type="paragraph" w:customStyle="1" w:styleId="thanhoa">
    <w:name w:val="thanhoa"/>
    <w:basedOn w:val="Normal"/>
    <w:qFormat/>
    <w:pPr>
      <w:spacing w:after="0" w:line="240" w:lineRule="auto"/>
    </w:pPr>
    <w:rPr>
      <w:rFonts w:ascii="Arial" w:eastAsia="Times New Roman" w:hAnsi="Arial" w:cs="Arial"/>
      <w:color w:val="000000"/>
      <w:sz w:val="17"/>
      <w:szCs w:val="17"/>
    </w:rPr>
  </w:style>
  <w:style w:type="paragraph" w:customStyle="1" w:styleId="than">
    <w:name w:val="than"/>
    <w:basedOn w:val="Normal"/>
    <w:qFormat/>
    <w:pPr>
      <w:spacing w:after="0" w:line="240" w:lineRule="auto"/>
    </w:pPr>
    <w:rPr>
      <w:rFonts w:ascii="Arial" w:eastAsia="Times New Roman" w:hAnsi="Arial" w:cs="Arial"/>
      <w:color w:val="000000"/>
      <w:sz w:val="17"/>
      <w:szCs w:val="17"/>
    </w:rPr>
  </w:style>
  <w:style w:type="paragraph" w:styleId="BodyTextIndent">
    <w:name w:val="Body Text Indent"/>
    <w:basedOn w:val="Normal"/>
    <w:pPr>
      <w:spacing w:after="0" w:line="240" w:lineRule="auto"/>
      <w:ind w:left="720"/>
    </w:pPr>
    <w:rPr>
      <w:rFonts w:ascii=".VnTime;Courier New" w:eastAsia="Times New Roman" w:hAnsi=".VnTime;Courier New" w:cs=".VnTime;Courier New"/>
      <w:color w:val="000000"/>
      <w:sz w:val="28"/>
      <w:szCs w:val="28"/>
    </w:rPr>
  </w:style>
  <w:style w:type="paragraph" w:styleId="NormalWeb">
    <w:name w:val="Normal (Web)"/>
    <w:basedOn w:val="Normal"/>
    <w:qFormat/>
    <w:pPr>
      <w:spacing w:before="280" w:after="280" w:line="240" w:lineRule="auto"/>
    </w:pPr>
    <w:rPr>
      <w:rFonts w:eastAsia="Times New Roman"/>
      <w:color w:val="000000"/>
      <w:szCs w:val="24"/>
    </w:rPr>
  </w:style>
  <w:style w:type="paragraph" w:customStyle="1" w:styleId="BodyText1">
    <w:name w:val="Body Text1"/>
    <w:basedOn w:val="Normal"/>
    <w:qFormat/>
    <w:pPr>
      <w:widowControl w:val="0"/>
      <w:shd w:val="clear" w:color="auto" w:fill="FFFFFF"/>
      <w:spacing w:before="60" w:after="0" w:line="274" w:lineRule="exact"/>
      <w:ind w:hanging="420"/>
      <w:jc w:val="both"/>
    </w:pPr>
    <w:rPr>
      <w:rFonts w:eastAsia="Times New Roman"/>
      <w:color w:val="000000"/>
      <w:sz w:val="20"/>
      <w:szCs w:val="20"/>
    </w:r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next w:val="CommentText"/>
    <w:qFormat/>
    <w:rPr>
      <w:b/>
      <w:bCs/>
    </w:rPr>
  </w:style>
  <w:style w:type="paragraph" w:customStyle="1" w:styleId="dieu">
    <w:name w:val="dieu"/>
    <w:basedOn w:val="Normal"/>
    <w:qFormat/>
    <w:pPr>
      <w:spacing w:after="120" w:line="240" w:lineRule="auto"/>
      <w:ind w:firstLine="720"/>
    </w:pPr>
    <w:rPr>
      <w:rFonts w:eastAsia="Times New Roman"/>
      <w:b/>
      <w:color w:val="0000FF"/>
      <w:sz w:val="26"/>
      <w:szCs w:val="20"/>
    </w:rPr>
  </w:style>
  <w:style w:type="paragraph" w:customStyle="1" w:styleId="FrameContents">
    <w:name w:val="Frame Contents"/>
    <w:basedOn w:val="Normal"/>
    <w:qFormat/>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CÔNG TY CỔ PHẦN DABACO VIỆT NAM</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DABACO VIỆT NAM</dc:title>
  <dc:subject/>
  <dc:creator>BaoHanh</dc:creator>
  <cp:keywords/>
  <dc:description/>
  <cp:lastModifiedBy>MS. THU</cp:lastModifiedBy>
  <cp:revision>4</cp:revision>
  <cp:lastPrinted>2026-02-27T17:45:00Z</cp:lastPrinted>
  <dcterms:created xsi:type="dcterms:W3CDTF">2026-05-06T04:05:00Z</dcterms:created>
  <dcterms:modified xsi:type="dcterms:W3CDTF">2026-05-06T08:04:00Z</dcterms:modified>
  <dc:language>en-US</dc:language>
</cp:coreProperties>
</file>